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EF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92FB0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от 27.02.2018 №1</w:t>
      </w:r>
    </w:p>
    <w:p w:rsidR="00592FB0" w:rsidRDefault="00592FB0" w:rsidP="00592FB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2FB0" w:rsidRDefault="00471827" w:rsidP="0059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</w:t>
      </w:r>
    </w:p>
    <w:p w:rsidR="00471827" w:rsidRDefault="00471827" w:rsidP="00592F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proofErr w:type="spellStart"/>
      <w:r w:rsidRPr="00592FB0">
        <w:rPr>
          <w:rFonts w:ascii="Times New Roman" w:hAnsi="Times New Roman" w:cs="Times New Roman"/>
          <w:i/>
          <w:sz w:val="28"/>
          <w:szCs w:val="28"/>
        </w:rPr>
        <w:t>Справочно</w:t>
      </w:r>
      <w:proofErr w:type="spellEnd"/>
      <w:r w:rsidRPr="00592FB0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D52">
        <w:rPr>
          <w:rFonts w:ascii="Times New Roman" w:hAnsi="Times New Roman" w:cs="Times New Roman"/>
          <w:i/>
          <w:sz w:val="28"/>
          <w:szCs w:val="28"/>
        </w:rPr>
        <w:t>В 2017 году</w:t>
      </w:r>
      <w:r w:rsidRPr="00C41D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41D52">
        <w:rPr>
          <w:rFonts w:ascii="Times New Roman" w:hAnsi="Times New Roman" w:cs="Times New Roman"/>
          <w:i/>
          <w:sz w:val="28"/>
          <w:szCs w:val="28"/>
        </w:rPr>
        <w:t>на территории города Красноярска количество преступлений, совершённых несовершеннолетними сократилось на 1,75% (с 342 до 336). Удельный вес подростковой преступности составил 3,5%. На 14,8 % снизилось количество несовершеннолетних 293(-51), совершивших преступления, из них жители города Красноярска 258 (-51) снижение на 16,5%.</w:t>
      </w:r>
    </w:p>
    <w:p w:rsidR="00592FB0" w:rsidRPr="00C41D52" w:rsidRDefault="00592FB0" w:rsidP="00592FB0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1D52">
        <w:rPr>
          <w:rFonts w:ascii="Times New Roman" w:hAnsi="Times New Roman"/>
          <w:i/>
          <w:sz w:val="28"/>
          <w:szCs w:val="28"/>
        </w:rPr>
        <w:t xml:space="preserve"> В структуре подростковой преступности преобладают преступления имущественного характера (73,2%). Из них 191 или 56,8% -это кражи чужого имущества, 55 или 16% - грабежи, 5 или 1,5% - разбойные нападения. 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 xml:space="preserve">Меньше на 3,8% совершено преступлений школьниками, на 6,9% - учащимися профессионального образования; на 25,8% больше </w:t>
      </w:r>
      <w:r w:rsidR="00471827">
        <w:rPr>
          <w:rFonts w:ascii="Times New Roman" w:hAnsi="Times New Roman" w:cs="Times New Roman"/>
          <w:i/>
          <w:sz w:val="28"/>
          <w:szCs w:val="28"/>
        </w:rPr>
        <w:t>–</w:t>
      </w:r>
      <w:r w:rsidRPr="00C41D52">
        <w:rPr>
          <w:rFonts w:ascii="Times New Roman" w:hAnsi="Times New Roman" w:cs="Times New Roman"/>
          <w:i/>
          <w:sz w:val="28"/>
          <w:szCs w:val="28"/>
        </w:rPr>
        <w:t xml:space="preserve"> не учащимися и не работающими подростками. 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>Общее количество преступлений, совершенных несовершеннолетними, ранее их совершавшими сократилось на 1,65%  (со 121 до 119), количество таких подростков уменьшилось на  29,1% (со 96 до 68), условно осужденных увеличилось на 14,2% (с 7 до 8).</w:t>
      </w:r>
    </w:p>
    <w:p w:rsidR="00592FB0" w:rsidRPr="00C41D52" w:rsidRDefault="00592FB0" w:rsidP="00592FB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41D52">
        <w:rPr>
          <w:i/>
          <w:sz w:val="28"/>
          <w:szCs w:val="28"/>
        </w:rPr>
        <w:t xml:space="preserve">25 или 21,0% повторных преступлений совершено подростками, не имеющими постоянного источника дохода, 34 (38,7%) учащимися школ. 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>В совершении повторных преступлений приняли участие 68 несовершеннолетних (-32 или -29,1%).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 xml:space="preserve">Произошло снижение преступлений совершенных несовершеннолетними в группах на 6% (со 100 до 94). Большая часть групповых преступлений носит имущественный характер 62%. По групповой преступности, наблюдается снижение участников групповых  преступлений  с 133 до  105 (-26 или 19,5 %), удельный вес  снизился и составил  27% .  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 xml:space="preserve">Отмечалось снижение тяжких и особо тяжких преступлений, совершенных несовершеннолетними на -15,2% (с 90 до 76). Однако по некоторым видам преступлений наблюдается рост (ст. ст. 131, 132 УК РФ 4 (+50%), ст.161 УК РФ 28 (+21,7%). </w:t>
      </w:r>
    </w:p>
    <w:p w:rsidR="00592FB0" w:rsidRPr="00C41D52" w:rsidRDefault="00592FB0" w:rsidP="00592FB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41D52">
        <w:rPr>
          <w:i/>
          <w:sz w:val="28"/>
          <w:szCs w:val="28"/>
        </w:rPr>
        <w:t xml:space="preserve">Возрастная категория участников преступлений это, в большинстве случаев, подростки в возрасте от 16 до 17 лет (76,1%).  </w:t>
      </w:r>
    </w:p>
    <w:p w:rsidR="00592FB0" w:rsidRPr="00C41D52" w:rsidRDefault="00592FB0" w:rsidP="00592FB0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C41D52">
        <w:rPr>
          <w:i/>
          <w:sz w:val="28"/>
          <w:szCs w:val="28"/>
        </w:rPr>
        <w:t xml:space="preserve">По социальному положению </w:t>
      </w:r>
      <w:r w:rsidR="00471827">
        <w:rPr>
          <w:i/>
          <w:sz w:val="28"/>
          <w:szCs w:val="28"/>
        </w:rPr>
        <w:t>–</w:t>
      </w:r>
      <w:r w:rsidRPr="00C41D52">
        <w:rPr>
          <w:i/>
          <w:sz w:val="28"/>
          <w:szCs w:val="28"/>
        </w:rPr>
        <w:t xml:space="preserve"> подростки, учащиеся школ составляют 38,9% (2016 </w:t>
      </w:r>
      <w:r w:rsidR="00471827">
        <w:rPr>
          <w:i/>
          <w:sz w:val="28"/>
          <w:szCs w:val="28"/>
        </w:rPr>
        <w:t>–</w:t>
      </w:r>
      <w:r w:rsidRPr="00C41D52">
        <w:rPr>
          <w:i/>
          <w:sz w:val="28"/>
          <w:szCs w:val="28"/>
        </w:rPr>
        <w:t xml:space="preserve"> 37,3%).  </w:t>
      </w:r>
    </w:p>
    <w:p w:rsidR="00592FB0" w:rsidRPr="00C41D52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1D52">
        <w:rPr>
          <w:rFonts w:ascii="Times New Roman" w:hAnsi="Times New Roman" w:cs="Times New Roman"/>
          <w:i/>
          <w:sz w:val="28"/>
          <w:szCs w:val="28"/>
        </w:rPr>
        <w:t xml:space="preserve">За 2017 год несовершеннолетними, не достигшими возраста привлечения к уголовной ответственности, совершено 119 общественно-опасных деяний, что на -85  или 41,6%  меньше, чем в 2016 году. </w:t>
      </w:r>
    </w:p>
    <w:p w:rsidR="00592FB0" w:rsidRPr="00C41D52" w:rsidRDefault="00592FB0" w:rsidP="00592FB0">
      <w:pPr>
        <w:pStyle w:val="a6"/>
        <w:ind w:right="0" w:firstLine="709"/>
        <w:rPr>
          <w:i/>
          <w:szCs w:val="28"/>
        </w:rPr>
      </w:pPr>
      <w:r w:rsidRPr="00C41D52">
        <w:rPr>
          <w:i/>
          <w:szCs w:val="28"/>
        </w:rPr>
        <w:t xml:space="preserve">В совершении общественно-опасных деяний приняли участие 132 (- 96 или -42,1%) несовершеннолетних, из них совершили ООД до 14 лет 108 (-72 или -40,0%) подростков. </w:t>
      </w:r>
    </w:p>
    <w:p w:rsidR="00592FB0" w:rsidRDefault="00592FB0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1D52">
        <w:rPr>
          <w:rFonts w:ascii="Times New Roman" w:hAnsi="Times New Roman" w:cs="Times New Roman"/>
          <w:i/>
          <w:iCs/>
          <w:sz w:val="28"/>
          <w:szCs w:val="28"/>
        </w:rPr>
        <w:lastRenderedPageBreak/>
        <w:t>Повторно общественно-опасные деяния совершили 17(-9 или -34,6%) несовершеннолетних».</w:t>
      </w:r>
    </w:p>
    <w:p w:rsidR="00592FB0" w:rsidRPr="00590027" w:rsidRDefault="00590027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90027">
        <w:rPr>
          <w:rFonts w:ascii="Times New Roman" w:hAnsi="Times New Roman" w:cs="Times New Roman"/>
          <w:sz w:val="28"/>
          <w:szCs w:val="28"/>
        </w:rPr>
        <w:t xml:space="preserve">За 12 месяцев 2017 года </w:t>
      </w:r>
      <w:r w:rsidR="00CD6B68">
        <w:rPr>
          <w:rFonts w:ascii="Times New Roman" w:hAnsi="Times New Roman" w:cs="Times New Roman"/>
          <w:sz w:val="28"/>
          <w:szCs w:val="28"/>
        </w:rPr>
        <w:t xml:space="preserve">в городе Красноярске </w:t>
      </w:r>
      <w:r w:rsidRPr="00590027">
        <w:rPr>
          <w:rFonts w:ascii="Times New Roman" w:hAnsi="Times New Roman" w:cs="Times New Roman"/>
          <w:sz w:val="28"/>
          <w:szCs w:val="28"/>
        </w:rPr>
        <w:t>разыскивалось 362 (+82 или +29,2%) несовершеннолетних, ушедших из семей 68 (+4 или +4,1%), 157(+59) несовершеннолетних совершили самовольные уходы из государственных учреждений, удельный вес составляет 43,3% от общего числа уходов, совершенных несовершеннолетними.</w:t>
      </w:r>
      <w:r w:rsidR="00FF6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027" w:rsidRPr="000535B3" w:rsidRDefault="00471827" w:rsidP="00590027">
      <w:pPr>
        <w:pStyle w:val="a6"/>
        <w:ind w:firstLine="708"/>
        <w:jc w:val="right"/>
        <w:rPr>
          <w:i/>
          <w:sz w:val="22"/>
          <w:szCs w:val="22"/>
        </w:rPr>
      </w:pPr>
      <w:r w:rsidRPr="000535B3">
        <w:rPr>
          <w:i/>
          <w:sz w:val="22"/>
          <w:szCs w:val="22"/>
        </w:rPr>
        <w:t>Т</w:t>
      </w:r>
      <w:r w:rsidR="00590027" w:rsidRPr="000535B3">
        <w:rPr>
          <w:i/>
          <w:sz w:val="22"/>
          <w:szCs w:val="22"/>
        </w:rPr>
        <w:t>аблица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2409"/>
      </w:tblGrid>
      <w:tr w:rsidR="00590027" w:rsidRPr="002373A5" w:rsidTr="00335043">
        <w:tc>
          <w:tcPr>
            <w:tcW w:w="18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 xml:space="preserve">Район 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Учреждение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Количество уходов/количество несовершеннолетних</w:t>
            </w:r>
          </w:p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за 12.мес.2017</w:t>
            </w:r>
          </w:p>
        </w:tc>
      </w:tr>
      <w:tr w:rsidR="00590027" w:rsidRPr="002373A5" w:rsidTr="00335043">
        <w:tc>
          <w:tcPr>
            <w:tcW w:w="18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 xml:space="preserve">Октябрьский 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КГКУ «Красноярский детский дом им. И.А. Пономарева №2»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18/4</w:t>
            </w:r>
          </w:p>
        </w:tc>
      </w:tr>
      <w:tr w:rsidR="00590027" w:rsidRPr="002373A5" w:rsidTr="00335043">
        <w:tc>
          <w:tcPr>
            <w:tcW w:w="18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Свердловский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КГКУ «Красноярский детский дом «Самоцветы»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 xml:space="preserve">76/6 </w:t>
            </w:r>
          </w:p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(46 уход совершен несовершеннолетней М.), повторные 5 несовершеннолетних</w:t>
            </w:r>
          </w:p>
        </w:tc>
      </w:tr>
      <w:tr w:rsidR="00590027" w:rsidRPr="002373A5" w:rsidTr="00335043">
        <w:tc>
          <w:tcPr>
            <w:tcW w:w="1809" w:type="dxa"/>
            <w:vMerge w:val="restart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 xml:space="preserve">Кировский 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КГКУ «Красноярский детский дом №1»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</w:rPr>
            </w:pPr>
            <w:r w:rsidRPr="00733DA4">
              <w:rPr>
                <w:rStyle w:val="ad"/>
              </w:rPr>
              <w:t>70/7</w:t>
            </w:r>
          </w:p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 xml:space="preserve">(19 уходов совершил несовершеннолетний Г., 11 уходов несовершеннолетний М.) </w:t>
            </w:r>
          </w:p>
        </w:tc>
      </w:tr>
      <w:tr w:rsidR="00590027" w:rsidRPr="002373A5" w:rsidTr="00335043">
        <w:tc>
          <w:tcPr>
            <w:tcW w:w="1809" w:type="dxa"/>
            <w:vMerge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КГБУ СО «Центр семьи и детей»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11/7</w:t>
            </w:r>
          </w:p>
        </w:tc>
      </w:tr>
      <w:tr w:rsidR="00590027" w:rsidRPr="002373A5" w:rsidTr="00335043">
        <w:tc>
          <w:tcPr>
            <w:tcW w:w="180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Советский</w:t>
            </w:r>
          </w:p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Ленинский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  <w:i w:val="0"/>
              </w:rPr>
            </w:pPr>
            <w:r w:rsidRPr="00733DA4">
              <w:rPr>
                <w:rStyle w:val="ad"/>
              </w:rPr>
              <w:t>МБУ СО «Городской социально – реабилитационный центр для несовершеннолетних «Росток»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</w:rPr>
            </w:pPr>
            <w:r w:rsidRPr="00733DA4">
              <w:rPr>
                <w:rStyle w:val="ad"/>
              </w:rPr>
              <w:t xml:space="preserve">141/66 </w:t>
            </w:r>
          </w:p>
          <w:p w:rsidR="00590027" w:rsidRPr="00733DA4" w:rsidRDefault="00590027" w:rsidP="00335043">
            <w:pPr>
              <w:rPr>
                <w:rStyle w:val="ad"/>
                <w:i w:val="0"/>
              </w:rPr>
            </w:pPr>
            <w:r>
              <w:rPr>
                <w:rStyle w:val="ad"/>
              </w:rPr>
              <w:t xml:space="preserve">(21 несовершеннолетний </w:t>
            </w:r>
            <w:r w:rsidRPr="00733DA4">
              <w:rPr>
                <w:rStyle w:val="ad"/>
              </w:rPr>
              <w:t xml:space="preserve">совершили уходы неоднократно от 2 до 6) </w:t>
            </w:r>
          </w:p>
        </w:tc>
      </w:tr>
      <w:tr w:rsidR="00590027" w:rsidRPr="002373A5" w:rsidTr="00335043">
        <w:tc>
          <w:tcPr>
            <w:tcW w:w="1809" w:type="dxa"/>
          </w:tcPr>
          <w:p w:rsidR="00590027" w:rsidRPr="00733DA4" w:rsidRDefault="00590027" w:rsidP="00335043">
            <w:pPr>
              <w:rPr>
                <w:rStyle w:val="ad"/>
              </w:rPr>
            </w:pPr>
            <w:r w:rsidRPr="00733DA4">
              <w:rPr>
                <w:rStyle w:val="ad"/>
              </w:rPr>
              <w:t>Ленинский</w:t>
            </w:r>
          </w:p>
        </w:tc>
        <w:tc>
          <w:tcPr>
            <w:tcW w:w="5529" w:type="dxa"/>
          </w:tcPr>
          <w:p w:rsidR="00590027" w:rsidRPr="00733DA4" w:rsidRDefault="00590027" w:rsidP="00335043">
            <w:pPr>
              <w:rPr>
                <w:rStyle w:val="ad"/>
              </w:rPr>
            </w:pPr>
            <w:r w:rsidRPr="00733DA4">
              <w:rPr>
                <w:rStyle w:val="ad"/>
              </w:rPr>
              <w:t>КГБОУ СПО «Красноярский техникум социальных технологий» общежитие</w:t>
            </w:r>
          </w:p>
        </w:tc>
        <w:tc>
          <w:tcPr>
            <w:tcW w:w="2409" w:type="dxa"/>
          </w:tcPr>
          <w:p w:rsidR="00590027" w:rsidRPr="00733DA4" w:rsidRDefault="00590027" w:rsidP="00335043">
            <w:pPr>
              <w:rPr>
                <w:rStyle w:val="ad"/>
              </w:rPr>
            </w:pPr>
            <w:r>
              <w:rPr>
                <w:rStyle w:val="ad"/>
              </w:rPr>
              <w:t>42/23(</w:t>
            </w:r>
            <w:r w:rsidRPr="00733DA4">
              <w:rPr>
                <w:rStyle w:val="ad"/>
              </w:rPr>
              <w:t>7 несовершеннолетних совершили 27 уходов от 2 до 6)</w:t>
            </w:r>
          </w:p>
        </w:tc>
      </w:tr>
    </w:tbl>
    <w:p w:rsidR="00590027" w:rsidRPr="001B0E8C" w:rsidRDefault="00590027" w:rsidP="00590027">
      <w:pPr>
        <w:pStyle w:val="a6"/>
        <w:ind w:firstLine="708"/>
        <w:rPr>
          <w:sz w:val="27"/>
          <w:szCs w:val="27"/>
        </w:rPr>
      </w:pPr>
      <w:r w:rsidRPr="001B0E8C">
        <w:rPr>
          <w:sz w:val="27"/>
          <w:szCs w:val="27"/>
        </w:rPr>
        <w:t xml:space="preserve"> </w:t>
      </w:r>
    </w:p>
    <w:p w:rsidR="00590027" w:rsidRDefault="00590027" w:rsidP="005900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B0E8C">
        <w:rPr>
          <w:rFonts w:ascii="Times New Roman" w:hAnsi="Times New Roman" w:cs="Times New Roman"/>
          <w:color w:val="000000"/>
          <w:sz w:val="27"/>
          <w:szCs w:val="27"/>
        </w:rPr>
        <w:t>Каждый вто</w:t>
      </w:r>
      <w:r w:rsidR="0019030E">
        <w:rPr>
          <w:rFonts w:ascii="Times New Roman" w:hAnsi="Times New Roman" w:cs="Times New Roman"/>
          <w:color w:val="000000"/>
          <w:sz w:val="27"/>
          <w:szCs w:val="27"/>
        </w:rPr>
        <w:t>рой несовершеннолетний совершил</w:t>
      </w:r>
      <w:r w:rsidRPr="001B0E8C">
        <w:rPr>
          <w:rFonts w:ascii="Times New Roman" w:hAnsi="Times New Roman" w:cs="Times New Roman"/>
          <w:color w:val="000000"/>
          <w:sz w:val="27"/>
          <w:szCs w:val="27"/>
        </w:rPr>
        <w:t xml:space="preserve"> уходы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из государственных учреждений </w:t>
      </w:r>
      <w:r w:rsidRPr="001B0E8C">
        <w:rPr>
          <w:rFonts w:ascii="Times New Roman" w:hAnsi="Times New Roman" w:cs="Times New Roman"/>
          <w:color w:val="000000"/>
          <w:sz w:val="27"/>
          <w:szCs w:val="27"/>
        </w:rPr>
        <w:t>неоднократно.</w:t>
      </w:r>
    </w:p>
    <w:p w:rsidR="00C85AEC" w:rsidRDefault="00C85AEC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из числа несовершеннолетних, совершивших самовольные уходы из семей и госуд</w:t>
      </w:r>
      <w:r w:rsidR="002A3041">
        <w:rPr>
          <w:rFonts w:ascii="Times New Roman" w:hAnsi="Times New Roman" w:cs="Times New Roman"/>
          <w:sz w:val="28"/>
          <w:szCs w:val="28"/>
        </w:rPr>
        <w:t>арственных учреждений, погибли 4</w:t>
      </w:r>
      <w:r>
        <w:rPr>
          <w:rFonts w:ascii="Times New Roman" w:hAnsi="Times New Roman" w:cs="Times New Roman"/>
          <w:sz w:val="28"/>
          <w:szCs w:val="28"/>
        </w:rPr>
        <w:t xml:space="preserve"> человека. По фактам безвестного исчезновения возбуждено 5 уголовных дел по ст.105 УК РФ (как в отношении воспитанников Ростка (ОП №10), так в отношении детей, самовольно ушедших из дома, (ОП №4, ОП№8). Дети найдены.</w:t>
      </w:r>
    </w:p>
    <w:p w:rsidR="00C85AEC" w:rsidRDefault="00D03CC4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Воспитанниками МБУ СО ГСРЦН «Росток» (далее – Росток) за 12 месяцев 2017 года совершен 141(+28 или 24,7%) самовольный уход, 66 несовершеннолетними. Воспитанниками допущено от 6 до 2 уходов, возраст несовершеннолетних, совершающих неод</w:t>
      </w:r>
      <w:r w:rsidR="0019030E">
        <w:rPr>
          <w:rFonts w:ascii="Times New Roman" w:hAnsi="Times New Roman" w:cs="Times New Roman"/>
          <w:sz w:val="28"/>
          <w:szCs w:val="28"/>
        </w:rPr>
        <w:t xml:space="preserve">нократные уходы </w:t>
      </w:r>
      <w:r w:rsidR="00471827">
        <w:rPr>
          <w:rFonts w:ascii="Times New Roman" w:hAnsi="Times New Roman" w:cs="Times New Roman"/>
          <w:sz w:val="28"/>
          <w:szCs w:val="28"/>
        </w:rPr>
        <w:t>–</w:t>
      </w:r>
      <w:r w:rsidR="0019030E">
        <w:rPr>
          <w:rFonts w:ascii="Times New Roman" w:hAnsi="Times New Roman" w:cs="Times New Roman"/>
          <w:sz w:val="28"/>
          <w:szCs w:val="28"/>
        </w:rPr>
        <w:t xml:space="preserve"> 2000-2003 годов</w:t>
      </w:r>
      <w:r>
        <w:rPr>
          <w:rFonts w:ascii="Times New Roman" w:hAnsi="Times New Roman" w:cs="Times New Roman"/>
          <w:sz w:val="28"/>
          <w:szCs w:val="28"/>
        </w:rPr>
        <w:t xml:space="preserve"> рождения. </w:t>
      </w:r>
      <w:r w:rsidR="00AB4CC3">
        <w:rPr>
          <w:rFonts w:ascii="Times New Roman" w:hAnsi="Times New Roman" w:cs="Times New Roman"/>
          <w:sz w:val="28"/>
          <w:szCs w:val="28"/>
        </w:rPr>
        <w:t>Так воспитанник Ф., ранее был взят на воспитание из детского дома в приемную семью, но приемная семья не справилась с воспитанием несовершеннолетнего, уходами из приемной семьи.  Несовершеннолетний помещен в Росток, где также совершил длительный самовольный уход</w:t>
      </w:r>
      <w:r w:rsidR="00282171">
        <w:rPr>
          <w:rFonts w:ascii="Times New Roman" w:hAnsi="Times New Roman" w:cs="Times New Roman"/>
          <w:sz w:val="28"/>
          <w:szCs w:val="28"/>
        </w:rPr>
        <w:t xml:space="preserve"> (более 6</w:t>
      </w:r>
      <w:r w:rsidR="00D84598">
        <w:rPr>
          <w:rFonts w:ascii="Times New Roman" w:hAnsi="Times New Roman" w:cs="Times New Roman"/>
          <w:sz w:val="28"/>
          <w:szCs w:val="28"/>
        </w:rPr>
        <w:t xml:space="preserve"> суток)</w:t>
      </w:r>
      <w:r w:rsidR="00AB4CC3">
        <w:rPr>
          <w:rFonts w:ascii="Times New Roman" w:hAnsi="Times New Roman" w:cs="Times New Roman"/>
          <w:sz w:val="28"/>
          <w:szCs w:val="28"/>
        </w:rPr>
        <w:t>, совершил при этом административное правонарушение</w:t>
      </w:r>
      <w:r w:rsidR="00D84598">
        <w:rPr>
          <w:rFonts w:ascii="Times New Roman" w:hAnsi="Times New Roman" w:cs="Times New Roman"/>
          <w:sz w:val="28"/>
          <w:szCs w:val="28"/>
        </w:rPr>
        <w:t>, в настоящее время передан в детский дом</w:t>
      </w:r>
      <w:r w:rsidR="00AB4CC3">
        <w:rPr>
          <w:rFonts w:ascii="Times New Roman" w:hAnsi="Times New Roman" w:cs="Times New Roman"/>
          <w:sz w:val="28"/>
          <w:szCs w:val="28"/>
        </w:rPr>
        <w:t>.</w:t>
      </w:r>
      <w:r w:rsidR="00C85AEC">
        <w:rPr>
          <w:rFonts w:ascii="Times New Roman" w:hAnsi="Times New Roman" w:cs="Times New Roman"/>
          <w:sz w:val="28"/>
          <w:szCs w:val="28"/>
        </w:rPr>
        <w:t xml:space="preserve"> Из 66 несовершеннолетних, совершивших самовольные уходы в 2017 году: 52 несовершеннолетних (79%)  – имеют </w:t>
      </w:r>
      <w:r w:rsidR="00C85AEC">
        <w:rPr>
          <w:rFonts w:ascii="Times New Roman" w:hAnsi="Times New Roman" w:cs="Times New Roman"/>
          <w:sz w:val="28"/>
          <w:szCs w:val="28"/>
        </w:rPr>
        <w:lastRenderedPageBreak/>
        <w:t xml:space="preserve">различные формы зависимого поведения (от </w:t>
      </w:r>
      <w:proofErr w:type="spellStart"/>
      <w:r w:rsidR="00C85AEC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C85AEC">
        <w:rPr>
          <w:rFonts w:ascii="Times New Roman" w:hAnsi="Times New Roman" w:cs="Times New Roman"/>
          <w:sz w:val="28"/>
          <w:szCs w:val="28"/>
        </w:rPr>
        <w:t xml:space="preserve"> веществ, алкогольная зависимость и т.д.); 43 несовершеннолетних (65%) состоят на учете как находящиеся в социально опасном положении.</w:t>
      </w:r>
    </w:p>
    <w:p w:rsidR="00C85AEC" w:rsidRDefault="005D7E01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2017 года</w:t>
      </w:r>
      <w:r w:rsidR="00C85AEC">
        <w:rPr>
          <w:rFonts w:ascii="Times New Roman" w:hAnsi="Times New Roman" w:cs="Times New Roman"/>
          <w:sz w:val="28"/>
          <w:szCs w:val="28"/>
        </w:rPr>
        <w:t xml:space="preserve"> в </w:t>
      </w:r>
      <w:r w:rsidR="00CD6B68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C85AEC">
        <w:rPr>
          <w:rFonts w:ascii="Times New Roman" w:hAnsi="Times New Roman" w:cs="Times New Roman"/>
          <w:sz w:val="28"/>
          <w:szCs w:val="28"/>
        </w:rPr>
        <w:t>Росток было помещено 233 несовершеннолетних, из них 122 (52 %) из семей, состоящих на учете</w:t>
      </w:r>
      <w:r w:rsidR="0071249C">
        <w:rPr>
          <w:rFonts w:ascii="Times New Roman" w:hAnsi="Times New Roman" w:cs="Times New Roman"/>
          <w:sz w:val="28"/>
          <w:szCs w:val="28"/>
        </w:rPr>
        <w:t xml:space="preserve"> в краевом государственном банке данных,</w:t>
      </w:r>
      <w:r w:rsidR="00C85AEC">
        <w:rPr>
          <w:rFonts w:ascii="Times New Roman" w:hAnsi="Times New Roman" w:cs="Times New Roman"/>
          <w:sz w:val="28"/>
          <w:szCs w:val="28"/>
        </w:rPr>
        <w:t xml:space="preserve"> как находящиеся в социально опасном положении (далее – СОП), что на 29% больше, чем в 2016 году, при этом 15 несовершеннолетних, находящих</w:t>
      </w:r>
      <w:r w:rsidR="0071249C">
        <w:rPr>
          <w:rFonts w:ascii="Times New Roman" w:hAnsi="Times New Roman" w:cs="Times New Roman"/>
          <w:sz w:val="28"/>
          <w:szCs w:val="28"/>
        </w:rPr>
        <w:t>ся в СОП</w:t>
      </w:r>
      <w:r w:rsidR="00C85AEC">
        <w:rPr>
          <w:rFonts w:ascii="Times New Roman" w:hAnsi="Times New Roman" w:cs="Times New Roman"/>
          <w:sz w:val="28"/>
          <w:szCs w:val="28"/>
        </w:rPr>
        <w:t xml:space="preserve"> в течение 2017 года были помещены повторно.</w:t>
      </w:r>
      <w:r w:rsidR="0071249C">
        <w:rPr>
          <w:rFonts w:ascii="Times New Roman" w:hAnsi="Times New Roman" w:cs="Times New Roman"/>
          <w:sz w:val="28"/>
          <w:szCs w:val="28"/>
        </w:rPr>
        <w:t xml:space="preserve"> </w:t>
      </w:r>
      <w:r w:rsidR="00C85A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85AEC" w:rsidRDefault="00C85AEC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детей помещены на основании ходатайства отделов опеки и попечительства</w:t>
      </w:r>
      <w:r w:rsidR="0071249C">
        <w:rPr>
          <w:rFonts w:ascii="Times New Roman" w:hAnsi="Times New Roman" w:cs="Times New Roman"/>
          <w:sz w:val="28"/>
          <w:szCs w:val="28"/>
        </w:rPr>
        <w:t xml:space="preserve"> в отношении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в связи с конфликтом в замещающих семьях и с отменой опеки (попечительства).</w:t>
      </w:r>
    </w:p>
    <w:p w:rsidR="00C85AEC" w:rsidRDefault="00C85AEC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этом отсутствует практика посещения ребенка в</w:t>
      </w:r>
      <w:r w:rsidR="00CD6B68">
        <w:rPr>
          <w:rFonts w:ascii="Times New Roman" w:hAnsi="Times New Roman" w:cs="Times New Roman"/>
          <w:sz w:val="28"/>
          <w:szCs w:val="28"/>
        </w:rPr>
        <w:t xml:space="preserve"> Центре</w:t>
      </w:r>
      <w:r>
        <w:rPr>
          <w:rFonts w:ascii="Times New Roman" w:hAnsi="Times New Roman" w:cs="Times New Roman"/>
          <w:sz w:val="28"/>
          <w:szCs w:val="28"/>
        </w:rPr>
        <w:t xml:space="preserve"> Ростке кураторами случаев СОП и специалистами отделов опеки и попечительства с целью проведения индивидуальной профилактической работы с несовершеннолетними, изучения условий их проживания в учреждении, досуговой занятости и т.д.</w:t>
      </w:r>
    </w:p>
    <w:p w:rsidR="00C85AEC" w:rsidRDefault="0071249C" w:rsidP="00C8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Предложения:</w:t>
      </w:r>
      <w:r w:rsidR="00C85AEC">
        <w:rPr>
          <w:rFonts w:ascii="Times New Roman" w:hAnsi="Times New Roman" w:cs="Times New Roman"/>
          <w:sz w:val="28"/>
          <w:szCs w:val="28"/>
        </w:rPr>
        <w:t xml:space="preserve"> в период нахождения ребенка в</w:t>
      </w:r>
      <w:r>
        <w:rPr>
          <w:rFonts w:ascii="Times New Roman" w:hAnsi="Times New Roman" w:cs="Times New Roman"/>
          <w:sz w:val="28"/>
          <w:szCs w:val="28"/>
        </w:rPr>
        <w:t xml:space="preserve"> стационарном отделении Ростка</w:t>
      </w:r>
      <w:r w:rsidR="00C85AEC">
        <w:rPr>
          <w:rFonts w:ascii="Times New Roman" w:hAnsi="Times New Roman" w:cs="Times New Roman"/>
          <w:sz w:val="28"/>
          <w:szCs w:val="28"/>
        </w:rPr>
        <w:t xml:space="preserve"> включаться в индивидуальную пр</w:t>
      </w:r>
      <w:r>
        <w:rPr>
          <w:rFonts w:ascii="Times New Roman" w:hAnsi="Times New Roman" w:cs="Times New Roman"/>
          <w:sz w:val="28"/>
          <w:szCs w:val="28"/>
        </w:rPr>
        <w:t>офилактическую работу с несовершеннолетними</w:t>
      </w:r>
      <w:r w:rsidR="00C85AEC">
        <w:rPr>
          <w:rFonts w:ascii="Times New Roman" w:hAnsi="Times New Roman" w:cs="Times New Roman"/>
          <w:sz w:val="28"/>
          <w:szCs w:val="28"/>
        </w:rPr>
        <w:t xml:space="preserve"> кураторов случая</w:t>
      </w:r>
      <w:r>
        <w:rPr>
          <w:rFonts w:ascii="Times New Roman" w:hAnsi="Times New Roman" w:cs="Times New Roman"/>
          <w:sz w:val="28"/>
          <w:szCs w:val="28"/>
        </w:rPr>
        <w:t>; для закрепления положительного эффекта социально-реабилитационной работы, необходимо при нахождении ребенка в Ростке разработать план спортивной, культурной, общественной занятости по месту жительства</w:t>
      </w:r>
      <w:r w:rsidR="00AD0785">
        <w:rPr>
          <w:rFonts w:ascii="Times New Roman" w:hAnsi="Times New Roman" w:cs="Times New Roman"/>
          <w:sz w:val="28"/>
          <w:szCs w:val="28"/>
        </w:rPr>
        <w:t>.</w:t>
      </w:r>
    </w:p>
    <w:p w:rsidR="0071249C" w:rsidRDefault="0071249C" w:rsidP="00712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отмечается проблема при организации взаимодействия с  муниципальными учреждениями спорта, культуры, молодежной политики – не все учреждения готовы к сотрудничеству с </w:t>
      </w:r>
      <w:r w:rsidR="00CD6B68">
        <w:rPr>
          <w:rFonts w:ascii="Times New Roman" w:hAnsi="Times New Roman" w:cs="Times New Roman"/>
          <w:sz w:val="28"/>
          <w:szCs w:val="28"/>
        </w:rPr>
        <w:t>Центром Росток</w:t>
      </w:r>
      <w:r>
        <w:rPr>
          <w:rFonts w:ascii="Times New Roman" w:hAnsi="Times New Roman" w:cs="Times New Roman"/>
          <w:sz w:val="28"/>
          <w:szCs w:val="28"/>
        </w:rPr>
        <w:t xml:space="preserve"> на системной </w:t>
      </w:r>
      <w:r w:rsidR="00AD0785">
        <w:rPr>
          <w:rFonts w:ascii="Times New Roman" w:hAnsi="Times New Roman" w:cs="Times New Roman"/>
          <w:sz w:val="28"/>
          <w:szCs w:val="28"/>
        </w:rPr>
        <w:t>основе. В связи с чем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межведомственное соглашение по организации сопровожден</w:t>
      </w:r>
      <w:r w:rsidR="00CD6B68">
        <w:rPr>
          <w:rFonts w:ascii="Times New Roman" w:hAnsi="Times New Roman" w:cs="Times New Roman"/>
          <w:sz w:val="28"/>
          <w:szCs w:val="28"/>
        </w:rPr>
        <w:t xml:space="preserve">ия воспитанников Центра Росток в целях использования </w:t>
      </w:r>
      <w:r>
        <w:rPr>
          <w:rFonts w:ascii="Times New Roman" w:hAnsi="Times New Roman" w:cs="Times New Roman"/>
          <w:sz w:val="28"/>
          <w:szCs w:val="28"/>
        </w:rPr>
        <w:t>ресурсов города для обеспечения их занятости и социализации, в том числе по месту жительства</w:t>
      </w:r>
      <w:r w:rsidR="00AD0785">
        <w:rPr>
          <w:rFonts w:ascii="Times New Roman" w:hAnsi="Times New Roman" w:cs="Times New Roman"/>
          <w:sz w:val="28"/>
          <w:szCs w:val="28"/>
        </w:rPr>
        <w:t xml:space="preserve"> при возвращении несовершеннолетнего в семью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EF" w:rsidRDefault="00AD0785" w:rsidP="00887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межведомственного взаимодействия из МУ МВД России «Красноярское» в главное управление социальной защиты населения администрации города направляется информация о семьях, где дети уходили 2 и более раза (закреплено постановлением городской комиссии от 20.10.2017 №6), для организации профилактической работы с семьями</w:t>
      </w:r>
      <w:r w:rsidR="008879EF">
        <w:rPr>
          <w:rFonts w:ascii="Times New Roman" w:hAnsi="Times New Roman" w:cs="Times New Roman"/>
          <w:sz w:val="28"/>
          <w:szCs w:val="28"/>
        </w:rPr>
        <w:t>. Из 35 семей, с которыми была проведена работа отделениями профилактики безнадзорности центров помощи семьи и детям, комплексных центров, в 16 (46%) наблюдается положительная динамика (улучшились детско-родительские отношения, несовершеннолетними не совершаются повторные самовольные уходы). В период с декабря 2017 года по настоящее время Центром Росток в отделы полиции направлена информация о неисполнении родителями обязанностей по воспитанию несовершеннолетних в отношении 6 родителей.</w:t>
      </w:r>
    </w:p>
    <w:p w:rsidR="00D84598" w:rsidRDefault="00FF6BEF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2017 год городской комиссией трижды рассматривался вопрос об уходах несовершеннолетних из государственных учреждений: детских домов</w:t>
      </w:r>
      <w:r w:rsidR="00C85AEC">
        <w:rPr>
          <w:rFonts w:ascii="Times New Roman" w:hAnsi="Times New Roman" w:cs="Times New Roman"/>
          <w:sz w:val="28"/>
          <w:szCs w:val="28"/>
        </w:rPr>
        <w:t xml:space="preserve"> (Красноярский детский дом №1, Самоцветы)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F6BEF">
        <w:rPr>
          <w:rStyle w:val="ad"/>
          <w:rFonts w:ascii="Times New Roman" w:hAnsi="Times New Roman" w:cs="Times New Roman"/>
          <w:i w:val="0"/>
          <w:sz w:val="28"/>
          <w:szCs w:val="28"/>
        </w:rPr>
        <w:t>МБУ СО «Городской социально – реабилитационный центр для несовершеннолетних «Росток»</w:t>
      </w:r>
      <w:r>
        <w:rPr>
          <w:rFonts w:ascii="Times New Roman" w:hAnsi="Times New Roman" w:cs="Times New Roman"/>
          <w:sz w:val="28"/>
          <w:szCs w:val="28"/>
        </w:rPr>
        <w:t xml:space="preserve"> (28.04.2017, 20.10.2017, 22.12.2017).</w:t>
      </w:r>
      <w:r w:rsidR="00D84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CC4" w:rsidRDefault="00282171" w:rsidP="00592F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самовольных уходов воспитанников из организаций с круглосуточным пребыванием является одной из трудно разрешаемых, большинство уходов приходится на подростков 14-17 лет</w:t>
      </w:r>
      <w:r w:rsidR="00104A34">
        <w:rPr>
          <w:rFonts w:ascii="Times New Roman" w:hAnsi="Times New Roman" w:cs="Times New Roman"/>
          <w:sz w:val="28"/>
          <w:szCs w:val="28"/>
        </w:rPr>
        <w:t>, так как дети, покидая даже на время учреждения, часто становятся правонарушителями или жертвами преступлений.</w:t>
      </w:r>
    </w:p>
    <w:p w:rsidR="00DA4B6F" w:rsidRPr="0019030E" w:rsidRDefault="00D03CC4" w:rsidP="00104A34">
      <w:pPr>
        <w:pStyle w:val="ConsPlusNormal"/>
        <w:ind w:firstLine="540"/>
        <w:jc w:val="both"/>
        <w:rPr>
          <w:sz w:val="28"/>
          <w:szCs w:val="28"/>
        </w:rPr>
      </w:pPr>
      <w:r w:rsidRPr="0019030E">
        <w:rPr>
          <w:sz w:val="28"/>
          <w:szCs w:val="28"/>
        </w:rPr>
        <w:t xml:space="preserve">В настоящее время </w:t>
      </w:r>
      <w:proofErr w:type="spellStart"/>
      <w:r w:rsidRPr="0019030E">
        <w:rPr>
          <w:sz w:val="28"/>
          <w:szCs w:val="28"/>
        </w:rPr>
        <w:t>Минобрнауки</w:t>
      </w:r>
      <w:proofErr w:type="spellEnd"/>
      <w:r w:rsidRPr="0019030E">
        <w:rPr>
          <w:sz w:val="28"/>
          <w:szCs w:val="28"/>
        </w:rPr>
        <w:t xml:space="preserve"> разработаны методические рекомендации</w:t>
      </w:r>
      <w:r w:rsidRPr="0019030E">
        <w:rPr>
          <w:rStyle w:val="af0"/>
          <w:sz w:val="28"/>
          <w:szCs w:val="28"/>
        </w:rPr>
        <w:footnoteReference w:id="1"/>
      </w:r>
      <w:r w:rsidRPr="0019030E">
        <w:rPr>
          <w:sz w:val="28"/>
          <w:szCs w:val="28"/>
        </w:rPr>
        <w:t xml:space="preserve"> по работе с детьми, самовольно ушедшими из семей и государственных организац</w:t>
      </w:r>
      <w:r w:rsidR="00104A34" w:rsidRPr="0019030E">
        <w:rPr>
          <w:sz w:val="28"/>
          <w:szCs w:val="28"/>
        </w:rPr>
        <w:t xml:space="preserve">ий, и профилактике таких уходов, где </w:t>
      </w:r>
      <w:r w:rsidR="0019030E" w:rsidRPr="0019030E">
        <w:rPr>
          <w:sz w:val="28"/>
          <w:szCs w:val="28"/>
        </w:rPr>
        <w:t xml:space="preserve">определено - </w:t>
      </w:r>
      <w:r w:rsidR="002505E7" w:rsidRPr="0019030E">
        <w:rPr>
          <w:sz w:val="28"/>
          <w:szCs w:val="28"/>
        </w:rPr>
        <w:t>«</w:t>
      </w:r>
      <w:r w:rsidR="00DA4B6F" w:rsidRPr="00C85AEC">
        <w:rPr>
          <w:sz w:val="28"/>
          <w:szCs w:val="28"/>
          <w:u w:val="single"/>
        </w:rPr>
        <w:t>Под самовольным уходом</w:t>
      </w:r>
      <w:r w:rsidR="00DA4B6F" w:rsidRPr="0019030E">
        <w:rPr>
          <w:sz w:val="28"/>
          <w:szCs w:val="28"/>
        </w:rPr>
        <w:t xml:space="preserve"> понимается добровольное, самовольное (тайное или явное) оставление дома или организации; безвестное отсутствие несовершеннолетнего в течение одного часа с момента установления факта его отсутствия, либо с момента наступления времени, оговоренного для возвращения.</w:t>
      </w:r>
      <w:r w:rsidR="002505E7" w:rsidRPr="0019030E">
        <w:rPr>
          <w:sz w:val="28"/>
          <w:szCs w:val="28"/>
        </w:rPr>
        <w:t>»</w:t>
      </w:r>
    </w:p>
    <w:p w:rsidR="00D03CC4" w:rsidRDefault="00D03CC4" w:rsidP="00D03CC4">
      <w:pPr>
        <w:pStyle w:val="ConsPlusNormal"/>
        <w:ind w:firstLine="540"/>
        <w:jc w:val="both"/>
        <w:rPr>
          <w:sz w:val="28"/>
          <w:szCs w:val="28"/>
        </w:rPr>
      </w:pPr>
      <w:r w:rsidRPr="0019030E">
        <w:rPr>
          <w:sz w:val="28"/>
          <w:szCs w:val="28"/>
        </w:rPr>
        <w:t xml:space="preserve"> </w:t>
      </w:r>
      <w:r w:rsidR="00104A34" w:rsidRPr="0019030E">
        <w:rPr>
          <w:sz w:val="28"/>
          <w:szCs w:val="28"/>
        </w:rPr>
        <w:t>Профилактика самовольных уходов несовершеннолетних делится на общую и частную. Общая профилактика самовольных уходов должна проводится по специальному пл</w:t>
      </w:r>
      <w:r w:rsidR="00E150EA" w:rsidRPr="0019030E">
        <w:rPr>
          <w:sz w:val="28"/>
          <w:szCs w:val="28"/>
        </w:rPr>
        <w:t>а</w:t>
      </w:r>
      <w:r w:rsidR="00104A34" w:rsidRPr="0019030E">
        <w:rPr>
          <w:sz w:val="28"/>
          <w:szCs w:val="28"/>
        </w:rPr>
        <w:t>ну</w:t>
      </w:r>
      <w:r w:rsidR="00E150EA" w:rsidRPr="0019030E">
        <w:rPr>
          <w:sz w:val="28"/>
          <w:szCs w:val="28"/>
        </w:rPr>
        <w:t>. Частная профилактика включает в себя работу с несовершеннолетними и группами несовершеннолетних, склонным к самовольным уходам</w:t>
      </w:r>
      <w:r w:rsidR="0019030E">
        <w:rPr>
          <w:sz w:val="28"/>
          <w:szCs w:val="28"/>
        </w:rPr>
        <w:t>, соз</w:t>
      </w:r>
      <w:r w:rsidR="008524E9">
        <w:rPr>
          <w:sz w:val="28"/>
          <w:szCs w:val="28"/>
        </w:rPr>
        <w:t>д</w:t>
      </w:r>
      <w:r w:rsidR="0019030E">
        <w:rPr>
          <w:sz w:val="28"/>
          <w:szCs w:val="28"/>
        </w:rPr>
        <w:t>анию</w:t>
      </w:r>
      <w:r w:rsidR="008524E9">
        <w:rPr>
          <w:sz w:val="28"/>
          <w:szCs w:val="28"/>
        </w:rPr>
        <w:t xml:space="preserve"> для них таких условий, когда по организационным, техническим и другим причинам это оказалось бы невозможным. К мерам можно отнести: изучение мотивов уходов в динамике, выявление лиц, провоцирующих несовершеннолетних к уходам; организация  контроля за поведением; определение роли каждого несовершеннолетнего в совершении самовольных уходов; создание обстановки (социально-психологического климата) защищенности личности.</w:t>
      </w:r>
    </w:p>
    <w:p w:rsidR="00E1748D" w:rsidRDefault="00E1748D" w:rsidP="00D03CC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Самовольные уходы необходимо рассматривать как деятельность, включающую ряд этапов и профилактику строить так, чтобы учитывать каждый этап и его специфику и этому необходимо учить специалистов специализированных учреждений для несовершеннолетних. Существенную роль играет тесное взаимодействие с органами внутренних дел. </w:t>
      </w:r>
    </w:p>
    <w:p w:rsidR="00D03CC4" w:rsidRDefault="00D03CC4" w:rsidP="00D03CC4">
      <w:pPr>
        <w:pStyle w:val="a6"/>
        <w:ind w:firstLine="708"/>
        <w:rPr>
          <w:color w:val="0F0F0F"/>
          <w:szCs w:val="28"/>
        </w:rPr>
      </w:pPr>
      <w:r>
        <w:rPr>
          <w:color w:val="0F0F0F"/>
          <w:szCs w:val="28"/>
        </w:rPr>
        <w:t>Руководителями органов и учреждений системы профилактики необходимо систематизировать систему контроля за подведомственными организациями, учреждениями в части деятельности по профилактике безнадзорности, правонарушениям и защите их прав несовершеннолетних, по предупреждению самовольных уходов несовершеннолетних и принятия дополнительных мер по их устранению.</w:t>
      </w:r>
      <w:r w:rsidR="008879EF">
        <w:rPr>
          <w:color w:val="0F0F0F"/>
          <w:szCs w:val="28"/>
        </w:rPr>
        <w:t xml:space="preserve"> Председателям комиссий по делам несовершеннолетних и защите их прав администраций районов в городе осуществлять координацию и контроль за проведением индивидуальной </w:t>
      </w:r>
      <w:r w:rsidR="008879EF">
        <w:rPr>
          <w:color w:val="0F0F0F"/>
          <w:szCs w:val="28"/>
        </w:rPr>
        <w:lastRenderedPageBreak/>
        <w:t xml:space="preserve">профилактической работы с семьей и несовершеннолетним (временно проживающим в </w:t>
      </w:r>
      <w:r w:rsidR="00CD6B68">
        <w:rPr>
          <w:color w:val="0F0F0F"/>
          <w:szCs w:val="28"/>
        </w:rPr>
        <w:t xml:space="preserve">Центре </w:t>
      </w:r>
      <w:r w:rsidR="008879EF">
        <w:rPr>
          <w:color w:val="0F0F0F"/>
          <w:szCs w:val="28"/>
        </w:rPr>
        <w:t>Рост</w:t>
      </w:r>
      <w:r w:rsidR="00CD6B68">
        <w:rPr>
          <w:color w:val="0F0F0F"/>
          <w:szCs w:val="28"/>
        </w:rPr>
        <w:t>ок</w:t>
      </w:r>
      <w:r w:rsidR="008879EF">
        <w:rPr>
          <w:color w:val="0F0F0F"/>
          <w:szCs w:val="28"/>
        </w:rPr>
        <w:t>).</w:t>
      </w:r>
    </w:p>
    <w:p w:rsidR="0075543F" w:rsidRPr="0075543F" w:rsidRDefault="0075543F" w:rsidP="0075543F">
      <w:pPr>
        <w:spacing w:after="0" w:line="240" w:lineRule="auto"/>
        <w:ind w:firstLine="709"/>
        <w:jc w:val="both"/>
        <w:rPr>
          <w:rStyle w:val="ad"/>
          <w:rFonts w:ascii="Times New Roman" w:hAnsi="Times New Roman" w:cs="Times New Roman"/>
          <w:i w:val="0"/>
          <w:sz w:val="28"/>
          <w:szCs w:val="28"/>
        </w:rPr>
      </w:pPr>
      <w:r w:rsidRPr="0075543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Образовательными организациями города необходимо усилить деятельность по выявлению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занятий, допускаются уходы несовершеннолетних с занятий, являющихся воспитанниками государственных учреждений, социально </w:t>
      </w:r>
      <w:r w:rsidR="00471827">
        <w:rPr>
          <w:rStyle w:val="ad"/>
          <w:rFonts w:ascii="Times New Roman" w:hAnsi="Times New Roman" w:cs="Times New Roman"/>
          <w:i w:val="0"/>
          <w:sz w:val="28"/>
          <w:szCs w:val="28"/>
        </w:rPr>
        <w:t>–</w:t>
      </w:r>
      <w:r w:rsidRPr="0075543F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реабилитационных центров. </w:t>
      </w:r>
    </w:p>
    <w:p w:rsidR="008E0A6E" w:rsidRDefault="00FC7333" w:rsidP="008E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СШ № 70 в</w:t>
      </w:r>
      <w:r w:rsidR="0075543F" w:rsidRPr="000D65D5">
        <w:rPr>
          <w:rFonts w:ascii="Times New Roman" w:hAnsi="Times New Roman" w:cs="Times New Roman"/>
          <w:sz w:val="28"/>
          <w:szCs w:val="28"/>
        </w:rPr>
        <w:t xml:space="preserve"> настоящее время обучается от 36 д</w:t>
      </w:r>
      <w:r w:rsidR="00CD6B68">
        <w:rPr>
          <w:rFonts w:ascii="Times New Roman" w:hAnsi="Times New Roman" w:cs="Times New Roman"/>
          <w:sz w:val="28"/>
          <w:szCs w:val="28"/>
        </w:rPr>
        <w:t>о 40 воспитанников Центра Росток</w:t>
      </w:r>
      <w:r w:rsidR="0075543F">
        <w:rPr>
          <w:rFonts w:ascii="Times New Roman" w:hAnsi="Times New Roman" w:cs="Times New Roman"/>
          <w:sz w:val="28"/>
          <w:szCs w:val="28"/>
        </w:rPr>
        <w:t xml:space="preserve">. В </w:t>
      </w:r>
      <w:r w:rsidR="0075543F" w:rsidRPr="000D65D5">
        <w:rPr>
          <w:rFonts w:ascii="Times New Roman" w:hAnsi="Times New Roman" w:cs="Times New Roman"/>
          <w:sz w:val="28"/>
          <w:szCs w:val="28"/>
        </w:rPr>
        <w:t>основном, это несовершеннолетние в возрасте от 12 до 16 лет. Около 40% из них – ребята, имеющие за плечами условную судимость или приводы в полицию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 </w:t>
      </w:r>
      <w:r w:rsidR="0075543F">
        <w:rPr>
          <w:rFonts w:ascii="Times New Roman" w:hAnsi="Times New Roman" w:cs="Times New Roman"/>
          <w:sz w:val="28"/>
          <w:szCs w:val="28"/>
        </w:rPr>
        <w:t xml:space="preserve">опасных деяний. 70-80% из них </w:t>
      </w:r>
      <w:r w:rsidR="0075543F" w:rsidRPr="000D65D5">
        <w:rPr>
          <w:rFonts w:ascii="Times New Roman" w:hAnsi="Times New Roman" w:cs="Times New Roman"/>
          <w:sz w:val="28"/>
          <w:szCs w:val="28"/>
        </w:rPr>
        <w:t>совершал</w:t>
      </w:r>
      <w:r w:rsidR="0075543F">
        <w:rPr>
          <w:rFonts w:ascii="Times New Roman" w:hAnsi="Times New Roman" w:cs="Times New Roman"/>
          <w:sz w:val="28"/>
          <w:szCs w:val="28"/>
        </w:rPr>
        <w:t>и неоднократные уходы из семей или образовательных организаций</w:t>
      </w:r>
      <w:r w:rsidR="0075543F" w:rsidRPr="000D65D5">
        <w:rPr>
          <w:rFonts w:ascii="Times New Roman" w:hAnsi="Times New Roman" w:cs="Times New Roman"/>
          <w:sz w:val="28"/>
          <w:szCs w:val="28"/>
        </w:rPr>
        <w:t>. Основная п</w:t>
      </w:r>
      <w:r w:rsidR="0075543F">
        <w:rPr>
          <w:rFonts w:ascii="Times New Roman" w:hAnsi="Times New Roman" w:cs="Times New Roman"/>
          <w:sz w:val="28"/>
          <w:szCs w:val="28"/>
        </w:rPr>
        <w:t xml:space="preserve">роблема школы при обучении </w:t>
      </w:r>
      <w:r w:rsidR="0075543F" w:rsidRPr="000D65D5">
        <w:rPr>
          <w:rFonts w:ascii="Times New Roman" w:hAnsi="Times New Roman" w:cs="Times New Roman"/>
          <w:sz w:val="28"/>
          <w:szCs w:val="28"/>
        </w:rPr>
        <w:t>детей – полное отсутствие учебной мотивации. Тот жизненный опыт, который дети приобрели ранее, не располагает к спокойному обучению в школе. Для большинства из них школа – место, где их не ждут, где они отвергаемы, где им просто не интересно. Кроме того, дети оторваны от семьи, пусть даже  неблагополучной.</w:t>
      </w:r>
      <w:r w:rsidR="0075543F">
        <w:rPr>
          <w:rFonts w:ascii="Times New Roman" w:hAnsi="Times New Roman" w:cs="Times New Roman"/>
          <w:sz w:val="28"/>
          <w:szCs w:val="28"/>
        </w:rPr>
        <w:t xml:space="preserve"> </w:t>
      </w:r>
      <w:r w:rsidR="0075543F" w:rsidRPr="000D65D5">
        <w:rPr>
          <w:rFonts w:ascii="Times New Roman" w:hAnsi="Times New Roman" w:cs="Times New Roman"/>
          <w:sz w:val="28"/>
          <w:szCs w:val="28"/>
        </w:rPr>
        <w:t>Задача коллектива школы – за короткий период временного пребывания создать условия по сопровождению этих подростков, дать им возможность с</w:t>
      </w:r>
      <w:r w:rsidR="0075543F">
        <w:rPr>
          <w:rFonts w:ascii="Times New Roman" w:hAnsi="Times New Roman" w:cs="Times New Roman"/>
          <w:sz w:val="28"/>
          <w:szCs w:val="28"/>
        </w:rPr>
        <w:t>амовыражения и самореализации, о</w:t>
      </w:r>
      <w:r w:rsidR="0075543F" w:rsidRPr="000D65D5">
        <w:rPr>
          <w:rFonts w:ascii="Times New Roman" w:hAnsi="Times New Roman" w:cs="Times New Roman"/>
          <w:sz w:val="28"/>
          <w:szCs w:val="28"/>
        </w:rPr>
        <w:t>беспечить психолого-педагогическую поддержку.</w:t>
      </w:r>
      <w:r w:rsidR="0075543F">
        <w:rPr>
          <w:rFonts w:ascii="Times New Roman" w:hAnsi="Times New Roman" w:cs="Times New Roman"/>
          <w:sz w:val="28"/>
          <w:szCs w:val="28"/>
        </w:rPr>
        <w:t xml:space="preserve"> </w:t>
      </w:r>
      <w:r w:rsidR="00B173BB">
        <w:rPr>
          <w:rFonts w:ascii="Times New Roman" w:hAnsi="Times New Roman" w:cs="Times New Roman"/>
          <w:sz w:val="28"/>
          <w:szCs w:val="28"/>
        </w:rPr>
        <w:t>В школе проведен</w:t>
      </w:r>
      <w:r w:rsidR="00CD6B68">
        <w:rPr>
          <w:rFonts w:ascii="Times New Roman" w:hAnsi="Times New Roman" w:cs="Times New Roman"/>
          <w:sz w:val="28"/>
          <w:szCs w:val="28"/>
        </w:rPr>
        <w:t xml:space="preserve"> опрос среди ребят из Центра </w:t>
      </w:r>
      <w:r w:rsidR="00B173BB" w:rsidRPr="000D65D5">
        <w:rPr>
          <w:rFonts w:ascii="Times New Roman" w:hAnsi="Times New Roman" w:cs="Times New Roman"/>
          <w:sz w:val="28"/>
          <w:szCs w:val="28"/>
        </w:rPr>
        <w:t>Рост</w:t>
      </w:r>
      <w:r w:rsidR="00CD6B68">
        <w:rPr>
          <w:rFonts w:ascii="Times New Roman" w:hAnsi="Times New Roman" w:cs="Times New Roman"/>
          <w:sz w:val="28"/>
          <w:szCs w:val="28"/>
        </w:rPr>
        <w:t>ок</w:t>
      </w:r>
      <w:r w:rsidR="00B173BB" w:rsidRPr="000D65D5">
        <w:rPr>
          <w:rFonts w:ascii="Times New Roman" w:hAnsi="Times New Roman" w:cs="Times New Roman"/>
          <w:sz w:val="28"/>
          <w:szCs w:val="28"/>
        </w:rPr>
        <w:t xml:space="preserve"> с целью выявить их предпочтения. Часть из них заинтересовались работой в пресс-центре. Сейчас раз</w:t>
      </w:r>
      <w:r w:rsidR="00B173BB">
        <w:rPr>
          <w:rFonts w:ascii="Times New Roman" w:hAnsi="Times New Roman" w:cs="Times New Roman"/>
          <w:sz w:val="28"/>
          <w:szCs w:val="28"/>
        </w:rPr>
        <w:t xml:space="preserve">рабатывается совместный проект </w:t>
      </w:r>
      <w:r w:rsidR="00B173BB" w:rsidRPr="000D65D5">
        <w:rPr>
          <w:rFonts w:ascii="Times New Roman" w:hAnsi="Times New Roman" w:cs="Times New Roman"/>
          <w:sz w:val="28"/>
          <w:szCs w:val="28"/>
        </w:rPr>
        <w:t>по съемке социальных роликов о проблемах современных подро</w:t>
      </w:r>
      <w:r w:rsidR="00B173BB">
        <w:rPr>
          <w:rFonts w:ascii="Times New Roman" w:hAnsi="Times New Roman" w:cs="Times New Roman"/>
          <w:sz w:val="28"/>
          <w:szCs w:val="28"/>
        </w:rPr>
        <w:t xml:space="preserve">стков и отношениях с родителями, </w:t>
      </w:r>
      <w:r w:rsidR="00B173BB" w:rsidRPr="000D65D5">
        <w:rPr>
          <w:rFonts w:ascii="Times New Roman" w:hAnsi="Times New Roman" w:cs="Times New Roman"/>
          <w:sz w:val="28"/>
          <w:szCs w:val="28"/>
        </w:rPr>
        <w:t xml:space="preserve"> в котором будут участвовать как постоянные </w:t>
      </w:r>
      <w:r>
        <w:rPr>
          <w:rFonts w:ascii="Times New Roman" w:hAnsi="Times New Roman" w:cs="Times New Roman"/>
          <w:sz w:val="28"/>
          <w:szCs w:val="28"/>
        </w:rPr>
        <w:t xml:space="preserve">ученики школы, так и ребята из </w:t>
      </w:r>
      <w:r w:rsidR="00B173BB" w:rsidRPr="000D65D5">
        <w:rPr>
          <w:rFonts w:ascii="Times New Roman" w:hAnsi="Times New Roman" w:cs="Times New Roman"/>
          <w:sz w:val="28"/>
          <w:szCs w:val="28"/>
        </w:rPr>
        <w:t>Ростка</w:t>
      </w:r>
      <w:r w:rsidR="00B173BB">
        <w:rPr>
          <w:rFonts w:ascii="Times New Roman" w:hAnsi="Times New Roman" w:cs="Times New Roman"/>
          <w:sz w:val="28"/>
          <w:szCs w:val="28"/>
        </w:rPr>
        <w:t>. Школа вышла</w:t>
      </w:r>
      <w:r w:rsidR="00B173BB" w:rsidRPr="000D65D5">
        <w:rPr>
          <w:rFonts w:ascii="Times New Roman" w:hAnsi="Times New Roman" w:cs="Times New Roman"/>
          <w:sz w:val="28"/>
          <w:szCs w:val="28"/>
        </w:rPr>
        <w:t xml:space="preserve"> на ветеранскую организацию </w:t>
      </w:r>
      <w:proofErr w:type="spellStart"/>
      <w:r w:rsidR="00B173BB" w:rsidRPr="000D65D5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B173BB" w:rsidRPr="000D65D5">
        <w:rPr>
          <w:rFonts w:ascii="Times New Roman" w:hAnsi="Times New Roman" w:cs="Times New Roman"/>
          <w:sz w:val="28"/>
          <w:szCs w:val="28"/>
        </w:rPr>
        <w:t xml:space="preserve"> с предложением о совместном проекте патриотического воспитания</w:t>
      </w:r>
      <w:r w:rsidR="00B173BB">
        <w:rPr>
          <w:rFonts w:ascii="Times New Roman" w:hAnsi="Times New Roman" w:cs="Times New Roman"/>
          <w:sz w:val="28"/>
          <w:szCs w:val="28"/>
        </w:rPr>
        <w:t xml:space="preserve"> (военно-спортивные эстафеты, конкурсы, посещение воинской части). </w:t>
      </w:r>
      <w:r w:rsidR="008E0A6E">
        <w:rPr>
          <w:rFonts w:ascii="Times New Roman" w:hAnsi="Times New Roman" w:cs="Times New Roman"/>
          <w:sz w:val="28"/>
          <w:szCs w:val="28"/>
        </w:rPr>
        <w:t>Предложения: организация</w:t>
      </w:r>
      <w:r w:rsidR="008E0A6E" w:rsidRPr="00856399">
        <w:rPr>
          <w:rFonts w:ascii="Times New Roman" w:hAnsi="Times New Roman" w:cs="Times New Roman"/>
          <w:sz w:val="28"/>
          <w:szCs w:val="28"/>
        </w:rPr>
        <w:t xml:space="preserve"> контроля посещаемости уроков со стороны воспитателей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B68">
        <w:rPr>
          <w:rFonts w:ascii="Times New Roman" w:hAnsi="Times New Roman" w:cs="Times New Roman"/>
          <w:sz w:val="28"/>
          <w:szCs w:val="28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</w:rPr>
        <w:t>Рост</w:t>
      </w:r>
      <w:r w:rsidR="00CD6B68">
        <w:rPr>
          <w:rFonts w:ascii="Times New Roman" w:hAnsi="Times New Roman" w:cs="Times New Roman"/>
          <w:sz w:val="28"/>
          <w:szCs w:val="28"/>
        </w:rPr>
        <w:t>ок</w:t>
      </w:r>
      <w:r w:rsidR="008E0A6E">
        <w:rPr>
          <w:rFonts w:ascii="Times New Roman" w:hAnsi="Times New Roman" w:cs="Times New Roman"/>
          <w:sz w:val="28"/>
          <w:szCs w:val="28"/>
        </w:rPr>
        <w:t>, привлекать</w:t>
      </w:r>
      <w:r w:rsidR="008E0A6E" w:rsidRPr="00856399">
        <w:rPr>
          <w:rFonts w:ascii="Times New Roman" w:hAnsi="Times New Roman" w:cs="Times New Roman"/>
          <w:sz w:val="28"/>
          <w:szCs w:val="28"/>
        </w:rPr>
        <w:t xml:space="preserve"> специалистов-психологов по работе с подростками, совершающими регулярные уходы, склонными к бродяжничеству</w:t>
      </w:r>
      <w:r w:rsidR="008E0A6E">
        <w:rPr>
          <w:rFonts w:ascii="Times New Roman" w:hAnsi="Times New Roman" w:cs="Times New Roman"/>
          <w:sz w:val="28"/>
          <w:szCs w:val="28"/>
        </w:rPr>
        <w:t>.</w:t>
      </w:r>
    </w:p>
    <w:p w:rsidR="008E0A6E" w:rsidRPr="00856399" w:rsidRDefault="003F6902" w:rsidP="008E0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</w:t>
      </w:r>
      <w:r w:rsidR="008E0A6E">
        <w:rPr>
          <w:rFonts w:ascii="Times New Roman" w:hAnsi="Times New Roman" w:cs="Times New Roman"/>
          <w:sz w:val="28"/>
          <w:szCs w:val="28"/>
        </w:rPr>
        <w:t xml:space="preserve"> несовершеннолетних, склонных к самовольным уходам необходимо организовывать процесс комплексной реабилитации при участии команды специалистов, с включением современных методик и технологий работы с несовершеннолетними.</w:t>
      </w:r>
    </w:p>
    <w:p w:rsidR="00C41D52" w:rsidRDefault="00D03CC4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A6E">
        <w:rPr>
          <w:rFonts w:ascii="Times New Roman" w:hAnsi="Times New Roman" w:cs="Times New Roman"/>
          <w:sz w:val="28"/>
          <w:szCs w:val="28"/>
        </w:rPr>
        <w:t>В районах города требуется усиление контро</w:t>
      </w:r>
      <w:r w:rsidR="008879EF">
        <w:rPr>
          <w:rFonts w:ascii="Times New Roman" w:hAnsi="Times New Roman" w:cs="Times New Roman"/>
          <w:sz w:val="28"/>
          <w:szCs w:val="28"/>
        </w:rPr>
        <w:t xml:space="preserve">ля со стороны </w:t>
      </w:r>
      <w:r w:rsidRPr="008E0A6E">
        <w:rPr>
          <w:rFonts w:ascii="Times New Roman" w:hAnsi="Times New Roman" w:cs="Times New Roman"/>
          <w:sz w:val="28"/>
          <w:szCs w:val="28"/>
        </w:rPr>
        <w:t>комиссий: за организацией межведомственного взаимодействия субъектов системы профилактики в целях устранения причин и условий, способствующи</w:t>
      </w:r>
      <w:r w:rsidR="008E0A6E">
        <w:rPr>
          <w:rFonts w:ascii="Times New Roman" w:hAnsi="Times New Roman" w:cs="Times New Roman"/>
          <w:sz w:val="28"/>
          <w:szCs w:val="28"/>
        </w:rPr>
        <w:t>х самовольным уходам несовершеннолетних из семей</w:t>
      </w:r>
      <w:r w:rsidR="00C41D52">
        <w:rPr>
          <w:rFonts w:ascii="Times New Roman" w:hAnsi="Times New Roman" w:cs="Times New Roman"/>
          <w:sz w:val="28"/>
          <w:szCs w:val="28"/>
        </w:rPr>
        <w:t>, организации</w:t>
      </w:r>
      <w:r w:rsidRPr="008E0A6E">
        <w:rPr>
          <w:rFonts w:ascii="Times New Roman" w:hAnsi="Times New Roman" w:cs="Times New Roman"/>
          <w:sz w:val="28"/>
          <w:szCs w:val="28"/>
        </w:rPr>
        <w:t xml:space="preserve"> индивидуальной профилактической работы</w:t>
      </w:r>
      <w:r w:rsidR="00C41D52">
        <w:rPr>
          <w:rFonts w:ascii="Times New Roman" w:hAnsi="Times New Roman" w:cs="Times New Roman"/>
          <w:sz w:val="28"/>
          <w:szCs w:val="28"/>
        </w:rPr>
        <w:t xml:space="preserve"> с несовершеннолетними, помещенными  в специализированные учреждения для несовершеннолетних, являющихся жителями района</w:t>
      </w:r>
      <w:r w:rsidRPr="008E0A6E">
        <w:rPr>
          <w:rFonts w:ascii="Times New Roman" w:hAnsi="Times New Roman" w:cs="Times New Roman"/>
          <w:sz w:val="28"/>
          <w:szCs w:val="28"/>
        </w:rPr>
        <w:t>.</w:t>
      </w:r>
    </w:p>
    <w:p w:rsidR="00D03CC4" w:rsidRDefault="00C41D52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самовольных уходов МУ МВД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«Красноярское» организованы и пр</w:t>
      </w:r>
      <w:r w:rsidR="00E852C9">
        <w:rPr>
          <w:rFonts w:ascii="Times New Roman" w:hAnsi="Times New Roman" w:cs="Times New Roman"/>
          <w:sz w:val="28"/>
          <w:szCs w:val="28"/>
        </w:rPr>
        <w:t>оведены рабочие встречи с пре</w:t>
      </w:r>
      <w:r>
        <w:rPr>
          <w:rFonts w:ascii="Times New Roman" w:hAnsi="Times New Roman" w:cs="Times New Roman"/>
          <w:sz w:val="28"/>
          <w:szCs w:val="28"/>
        </w:rPr>
        <w:t xml:space="preserve">дставителями </w:t>
      </w:r>
      <w:r w:rsidR="003F6902"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>
        <w:rPr>
          <w:rFonts w:ascii="Times New Roman" w:hAnsi="Times New Roman" w:cs="Times New Roman"/>
          <w:sz w:val="28"/>
          <w:szCs w:val="28"/>
        </w:rPr>
        <w:t>социальных учреждений</w:t>
      </w:r>
      <w:r w:rsidR="00E852C9">
        <w:rPr>
          <w:rFonts w:ascii="Times New Roman" w:hAnsi="Times New Roman" w:cs="Times New Roman"/>
          <w:sz w:val="28"/>
          <w:szCs w:val="28"/>
        </w:rPr>
        <w:t>. Для устранения причин и условий, способствующих совершению уходов</w:t>
      </w:r>
      <w:r w:rsidR="00D03CC4" w:rsidRPr="008E0A6E">
        <w:rPr>
          <w:rFonts w:ascii="Times New Roman" w:hAnsi="Times New Roman" w:cs="Times New Roman"/>
          <w:sz w:val="28"/>
          <w:szCs w:val="28"/>
        </w:rPr>
        <w:t xml:space="preserve">  </w:t>
      </w:r>
      <w:r w:rsidR="00E852C9">
        <w:rPr>
          <w:rFonts w:ascii="Times New Roman" w:hAnsi="Times New Roman" w:cs="Times New Roman"/>
          <w:sz w:val="28"/>
          <w:szCs w:val="28"/>
        </w:rPr>
        <w:t>сотрудникам ПДН ОП №1-12 поручено: продолжить проведение профилактических, тематически</w:t>
      </w:r>
      <w:r w:rsidR="00FF6BEF">
        <w:rPr>
          <w:rFonts w:ascii="Times New Roman" w:hAnsi="Times New Roman" w:cs="Times New Roman"/>
          <w:sz w:val="28"/>
          <w:szCs w:val="28"/>
        </w:rPr>
        <w:t>х и экскурсионных мероприятий; совместно с образовательными организациями</w:t>
      </w:r>
      <w:r w:rsidR="00E852C9">
        <w:rPr>
          <w:rFonts w:ascii="Times New Roman" w:hAnsi="Times New Roman" w:cs="Times New Roman"/>
          <w:sz w:val="28"/>
          <w:szCs w:val="28"/>
        </w:rPr>
        <w:t xml:space="preserve"> продолжить проведение пропагандистской работы по профилактике самовольных уходов из семей, с привлечением сотрудников ОУР, УУМ, СУ, ОД, а также принимать участие в родительских собраниях; по каждому факту помещения в государственное учреждение к акту о помещении несовершеннолетнего в специализированное учреждение для несовершеннолетних</w:t>
      </w:r>
      <w:r w:rsidR="003D19FD">
        <w:rPr>
          <w:rFonts w:ascii="Times New Roman" w:hAnsi="Times New Roman" w:cs="Times New Roman"/>
          <w:sz w:val="28"/>
          <w:szCs w:val="28"/>
        </w:rPr>
        <w:t xml:space="preserve"> прилагать информацию о семье несовершеннолетнего</w:t>
      </w:r>
      <w:r w:rsidR="00FC7333">
        <w:rPr>
          <w:rFonts w:ascii="Times New Roman" w:hAnsi="Times New Roman" w:cs="Times New Roman"/>
          <w:sz w:val="28"/>
          <w:szCs w:val="28"/>
        </w:rPr>
        <w:t xml:space="preserve"> (закреплено постановлением городской комиссии от 20.10.2017 №6)</w:t>
      </w:r>
      <w:r w:rsidR="003D19FD">
        <w:rPr>
          <w:rFonts w:ascii="Times New Roman" w:hAnsi="Times New Roman" w:cs="Times New Roman"/>
          <w:sz w:val="28"/>
          <w:szCs w:val="28"/>
        </w:rPr>
        <w:t>; ежемесячно направлять информацию в главное управление социальной защиты населения о несовершеннолетних, совершивших самовольные уходы из семей 2 и более раза, для предупреждения безнадзорности и пресечения фактов семейного неблагополучия.</w:t>
      </w:r>
      <w:r w:rsidR="003F6902">
        <w:rPr>
          <w:rFonts w:ascii="Times New Roman" w:hAnsi="Times New Roman" w:cs="Times New Roman"/>
          <w:sz w:val="28"/>
          <w:szCs w:val="28"/>
        </w:rPr>
        <w:t xml:space="preserve"> Для учреждений с круглосуточным пребыванием несовершеннолетних предложено: повышать квалификацию сотрудников учреждений, с учетом современных технологий, изучать опыт других регионов, активно принимать участие в местонахождении несовершеннолетних, организовывать досуговую занятость, руководству</w:t>
      </w:r>
      <w:r w:rsidR="00CD6B68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3F6902">
        <w:rPr>
          <w:rFonts w:ascii="Times New Roman" w:hAnsi="Times New Roman" w:cs="Times New Roman"/>
          <w:sz w:val="28"/>
          <w:szCs w:val="28"/>
        </w:rPr>
        <w:t xml:space="preserve"> Рост</w:t>
      </w:r>
      <w:r w:rsidR="00CD6B68">
        <w:rPr>
          <w:rFonts w:ascii="Times New Roman" w:hAnsi="Times New Roman" w:cs="Times New Roman"/>
          <w:sz w:val="28"/>
          <w:szCs w:val="28"/>
        </w:rPr>
        <w:t>ок</w:t>
      </w:r>
      <w:r w:rsidR="003F6902">
        <w:rPr>
          <w:rFonts w:ascii="Times New Roman" w:hAnsi="Times New Roman" w:cs="Times New Roman"/>
          <w:sz w:val="28"/>
          <w:szCs w:val="28"/>
        </w:rPr>
        <w:t xml:space="preserve"> принимать меры по ускорению процесса вывода детей, проживающих длительное время, возврату детей в семьи.</w:t>
      </w:r>
    </w:p>
    <w:p w:rsidR="00E852C9" w:rsidRDefault="00471827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амовольные уходы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отклоняющееся поведение несовершеннолетних, которое особенно отрицательно влияет на морально-психологическую атмосф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еру в детских коллективах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ухудшением дальнейших перспектив жизни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беглецов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>, влечет социально-негативные последствия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общества, поскольку, находясь «на воле»</w:t>
      </w:r>
      <w:r w:rsidRPr="0047182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такие лица успевают совершить значител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ьное количество правонарушений, преступл</w:t>
      </w:r>
      <w:r w:rsidR="001822F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и сами становятся жертвами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преступлений.</w:t>
      </w:r>
    </w:p>
    <w:p w:rsidR="00471827" w:rsidRDefault="00471827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27" w:rsidRDefault="00471827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27" w:rsidRDefault="00471827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27" w:rsidRDefault="00471827" w:rsidP="008E0A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827" w:rsidRDefault="00471827" w:rsidP="00471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 по делам</w:t>
      </w:r>
    </w:p>
    <w:p w:rsidR="00471827" w:rsidRPr="00471827" w:rsidRDefault="00471827" w:rsidP="00471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                                        И.В. Кочеткова</w:t>
      </w:r>
    </w:p>
    <w:sectPr w:rsidR="00471827" w:rsidRPr="00471827" w:rsidSect="00592FB0">
      <w:foot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0B5" w:rsidRDefault="003B70B5" w:rsidP="00592FB0">
      <w:pPr>
        <w:spacing w:after="0" w:line="240" w:lineRule="auto"/>
      </w:pPr>
      <w:r>
        <w:separator/>
      </w:r>
    </w:p>
  </w:endnote>
  <w:endnote w:type="continuationSeparator" w:id="0">
    <w:p w:rsidR="003B70B5" w:rsidRDefault="003B70B5" w:rsidP="0059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787682"/>
      <w:docPartObj>
        <w:docPartGallery w:val="Page Numbers (Bottom of Page)"/>
        <w:docPartUnique/>
      </w:docPartObj>
    </w:sdtPr>
    <w:sdtEndPr/>
    <w:sdtContent>
      <w:p w:rsidR="00592FB0" w:rsidRDefault="00592F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E01">
          <w:rPr>
            <w:noProof/>
          </w:rPr>
          <w:t>3</w:t>
        </w:r>
        <w:r>
          <w:fldChar w:fldCharType="end"/>
        </w:r>
      </w:p>
    </w:sdtContent>
  </w:sdt>
  <w:p w:rsidR="00592FB0" w:rsidRDefault="00592F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0B5" w:rsidRDefault="003B70B5" w:rsidP="00592FB0">
      <w:pPr>
        <w:spacing w:after="0" w:line="240" w:lineRule="auto"/>
      </w:pPr>
      <w:r>
        <w:separator/>
      </w:r>
    </w:p>
  </w:footnote>
  <w:footnote w:type="continuationSeparator" w:id="0">
    <w:p w:rsidR="003B70B5" w:rsidRDefault="003B70B5" w:rsidP="00592FB0">
      <w:pPr>
        <w:spacing w:after="0" w:line="240" w:lineRule="auto"/>
      </w:pPr>
      <w:r>
        <w:continuationSeparator/>
      </w:r>
    </w:p>
  </w:footnote>
  <w:footnote w:id="1">
    <w:p w:rsidR="00D03CC4" w:rsidRDefault="00D03CC4" w:rsidP="00D03CC4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354A43">
        <w:t>Методические рекомендации по работе с детьми, самовольно ушедшими из семей и государственных организаций, и профилактике таких уходов</w:t>
      </w:r>
      <w:r>
        <w:t xml:space="preserve"> (письмо </w:t>
      </w:r>
      <w:proofErr w:type="spellStart"/>
      <w:r w:rsidRPr="00354A43">
        <w:t>Минобрнауки</w:t>
      </w:r>
      <w:proofErr w:type="spellEnd"/>
      <w:r w:rsidRPr="00354A43">
        <w:t xml:space="preserve"> России</w:t>
      </w:r>
      <w:r>
        <w:t xml:space="preserve"> от 26.02.2016 г. № 07-834)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B0"/>
    <w:rsid w:val="00104A34"/>
    <w:rsid w:val="001822FC"/>
    <w:rsid w:val="0019030E"/>
    <w:rsid w:val="002505E7"/>
    <w:rsid w:val="00261AE8"/>
    <w:rsid w:val="00282171"/>
    <w:rsid w:val="002A3041"/>
    <w:rsid w:val="0031228C"/>
    <w:rsid w:val="003B70B5"/>
    <w:rsid w:val="003D19FD"/>
    <w:rsid w:val="003F6902"/>
    <w:rsid w:val="00471827"/>
    <w:rsid w:val="00590027"/>
    <w:rsid w:val="00592FB0"/>
    <w:rsid w:val="005D7E01"/>
    <w:rsid w:val="006D4046"/>
    <w:rsid w:val="0071249C"/>
    <w:rsid w:val="0075543F"/>
    <w:rsid w:val="008524E9"/>
    <w:rsid w:val="008879EF"/>
    <w:rsid w:val="008E0A6E"/>
    <w:rsid w:val="009F3E57"/>
    <w:rsid w:val="00A249EF"/>
    <w:rsid w:val="00A33C97"/>
    <w:rsid w:val="00A75AA2"/>
    <w:rsid w:val="00AB4CC3"/>
    <w:rsid w:val="00AD0785"/>
    <w:rsid w:val="00B173BB"/>
    <w:rsid w:val="00C41D52"/>
    <w:rsid w:val="00C85AEC"/>
    <w:rsid w:val="00CD6B68"/>
    <w:rsid w:val="00D03CC4"/>
    <w:rsid w:val="00D84598"/>
    <w:rsid w:val="00DA4B6F"/>
    <w:rsid w:val="00E150EA"/>
    <w:rsid w:val="00E1748D"/>
    <w:rsid w:val="00E852C9"/>
    <w:rsid w:val="00F23995"/>
    <w:rsid w:val="00F36FF0"/>
    <w:rsid w:val="00FC7333"/>
    <w:rsid w:val="00FF2DF1"/>
    <w:rsid w:val="00FF5354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F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92FB0"/>
    <w:rPr>
      <w:rFonts w:ascii="Calibri" w:eastAsia="Calibri" w:hAnsi="Calibri" w:cs="Times New Roman"/>
    </w:rPr>
  </w:style>
  <w:style w:type="paragraph" w:styleId="a5">
    <w:name w:val="Normal (Web)"/>
    <w:aliases w:val="Обычный (Web) Знак,Обычный (Web),Обычный (веб) Знак Знак Знак,Обычный (веб) Знак Знак,Обычный (Web)1,Обычный (Web)11"/>
    <w:basedOn w:val="a"/>
    <w:rsid w:val="00592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592FB0"/>
    <w:pPr>
      <w:spacing w:after="0" w:line="240" w:lineRule="auto"/>
      <w:ind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9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2FB0"/>
  </w:style>
  <w:style w:type="paragraph" w:styleId="aa">
    <w:name w:val="footer"/>
    <w:basedOn w:val="a"/>
    <w:link w:val="ab"/>
    <w:uiPriority w:val="99"/>
    <w:unhideWhenUsed/>
    <w:rsid w:val="00592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2FB0"/>
  </w:style>
  <w:style w:type="table" w:styleId="ac">
    <w:name w:val="Table Grid"/>
    <w:basedOn w:val="a1"/>
    <w:uiPriority w:val="59"/>
    <w:rsid w:val="00590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basedOn w:val="a0"/>
    <w:uiPriority w:val="20"/>
    <w:qFormat/>
    <w:rsid w:val="00590027"/>
    <w:rPr>
      <w:i/>
      <w:iCs/>
    </w:rPr>
  </w:style>
  <w:style w:type="paragraph" w:styleId="ae">
    <w:name w:val="footnote text"/>
    <w:basedOn w:val="a"/>
    <w:link w:val="af"/>
    <w:uiPriority w:val="99"/>
    <w:semiHidden/>
    <w:unhideWhenUsed/>
    <w:rsid w:val="00D03C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D03C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03CC4"/>
    <w:rPr>
      <w:vertAlign w:val="superscript"/>
    </w:rPr>
  </w:style>
  <w:style w:type="paragraph" w:customStyle="1" w:styleId="ConsPlusNormal">
    <w:name w:val="ConsPlusNormal"/>
    <w:rsid w:val="00D0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7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1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F184D2-688A-423A-AB5A-B7EC6EB95B59}"/>
</file>

<file path=customXml/itemProps2.xml><?xml version="1.0" encoding="utf-8"?>
<ds:datastoreItem xmlns:ds="http://schemas.openxmlformats.org/officeDocument/2006/customXml" ds:itemID="{1E6056D6-F008-42F1-883C-AD0EC339DD05}"/>
</file>

<file path=customXml/itemProps3.xml><?xml version="1.0" encoding="utf-8"?>
<ds:datastoreItem xmlns:ds="http://schemas.openxmlformats.org/officeDocument/2006/customXml" ds:itemID="{5DBF15D3-9013-41E4-B142-3F28671A03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Kochetkova</cp:lastModifiedBy>
  <cp:revision>14</cp:revision>
  <cp:lastPrinted>2018-02-26T08:55:00Z</cp:lastPrinted>
  <dcterms:created xsi:type="dcterms:W3CDTF">2018-02-21T08:49:00Z</dcterms:created>
  <dcterms:modified xsi:type="dcterms:W3CDTF">2018-03-02T02:24:00Z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