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E9" w:rsidRDefault="007671E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71E9" w:rsidRDefault="007671E9">
      <w:pPr>
        <w:pStyle w:val="ConsPlusNormal"/>
        <w:jc w:val="both"/>
        <w:outlineLvl w:val="0"/>
      </w:pPr>
    </w:p>
    <w:p w:rsidR="007671E9" w:rsidRDefault="007671E9">
      <w:pPr>
        <w:pStyle w:val="ConsPlusTitle"/>
        <w:jc w:val="center"/>
        <w:outlineLvl w:val="0"/>
      </w:pPr>
      <w:r>
        <w:t>АДМИНИСТРАЦИЯ ГОРОДА КРАСНОЯРСКА</w:t>
      </w:r>
    </w:p>
    <w:p w:rsidR="007671E9" w:rsidRDefault="007671E9">
      <w:pPr>
        <w:pStyle w:val="ConsPlusTitle"/>
        <w:jc w:val="center"/>
      </w:pPr>
    </w:p>
    <w:p w:rsidR="007671E9" w:rsidRDefault="007671E9">
      <w:pPr>
        <w:pStyle w:val="ConsPlusTitle"/>
        <w:jc w:val="center"/>
      </w:pPr>
      <w:r>
        <w:t>ПОСТАНОВЛЕНИЕ</w:t>
      </w:r>
    </w:p>
    <w:p w:rsidR="007671E9" w:rsidRDefault="007671E9">
      <w:pPr>
        <w:pStyle w:val="ConsPlusTitle"/>
        <w:jc w:val="center"/>
      </w:pPr>
      <w:r>
        <w:t>от 14 ноября 2022 г. N 999</w:t>
      </w:r>
    </w:p>
    <w:p w:rsidR="007671E9" w:rsidRDefault="007671E9">
      <w:pPr>
        <w:pStyle w:val="ConsPlusTitle"/>
        <w:jc w:val="center"/>
      </w:pPr>
    </w:p>
    <w:p w:rsidR="007671E9" w:rsidRDefault="007671E9">
      <w:pPr>
        <w:pStyle w:val="ConsPlusTitle"/>
        <w:jc w:val="center"/>
      </w:pPr>
      <w:r>
        <w:t>ОБ УТВЕРЖДЕНИИ МУНИЦИПАЛЬНОЙ ПРОГРАММЫ "РАЗВИТИЕ КУЛЬТУРЫ</w:t>
      </w:r>
    </w:p>
    <w:p w:rsidR="007671E9" w:rsidRDefault="007671E9">
      <w:pPr>
        <w:pStyle w:val="ConsPlusTitle"/>
        <w:jc w:val="center"/>
      </w:pPr>
      <w:r>
        <w:t>В ГОРОДЕ КРАСНОЯРСКЕ"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09.03.2023 </w:t>
            </w:r>
            <w:hyperlink r:id="rId6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7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29.09.2023 </w:t>
            </w:r>
            <w:hyperlink r:id="rId8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14.11.2023 </w:t>
            </w:r>
            <w:hyperlink r:id="rId9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>,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0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 xml:space="preserve">, от 01.04.2024 </w:t>
            </w:r>
            <w:hyperlink r:id="rId1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23.08.2024 </w:t>
            </w:r>
            <w:hyperlink r:id="rId12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,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13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 xml:space="preserve">В целях создания условий для организации досуга и обеспечения жителей города услугами организаций культуры, организации библиотечного обслуживания населения, комплектования и обеспечения сохранности библиотечных фондов библиотек города, сохранения, использования и популяризации объектов культурного наследия, находящихся в собственности города, охраны объектов культурного наследия местного значения, расположенных на территории города, создания условий для развития местного традиционного народного художественного творчества, а также для массового отдыха жителей города и организации обустройства мест массового отдыха населения,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от 27.03.2015 N 153 "Об утверждении Порядка принятия решений о разработке, формировании и реализации муниципальных программ города Красноярска", </w:t>
      </w:r>
      <w:hyperlink r:id="rId15">
        <w:r>
          <w:rPr>
            <w:color w:val="0000FF"/>
          </w:rPr>
          <w:t>Распоряжением</w:t>
        </w:r>
      </w:hyperlink>
      <w:r>
        <w:t xml:space="preserve"> администрации города от 22.07.2022 N 208-р "Об утверждении перечня муниципальных программ города Красноярска", руководствуясь </w:t>
      </w:r>
      <w:hyperlink r:id="rId16">
        <w:r>
          <w:rPr>
            <w:color w:val="0000FF"/>
          </w:rPr>
          <w:t>ст. 41</w:t>
        </w:r>
      </w:hyperlink>
      <w:r>
        <w:t xml:space="preserve">, </w:t>
      </w:r>
      <w:hyperlink r:id="rId17">
        <w:r>
          <w:rPr>
            <w:color w:val="0000FF"/>
          </w:rPr>
          <w:t>58</w:t>
        </w:r>
      </w:hyperlink>
      <w:r>
        <w:t xml:space="preserve">, </w:t>
      </w:r>
      <w:hyperlink r:id="rId18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14.11.2023 N 866)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2">
        <w:r>
          <w:rPr>
            <w:color w:val="0000FF"/>
          </w:rPr>
          <w:t>программу</w:t>
        </w:r>
      </w:hyperlink>
      <w:r>
        <w:t xml:space="preserve"> "Развитие культуры в городе Красноярске" согласно приложению.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14.11.2023 N 866)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Глава города</w:t>
      </w:r>
    </w:p>
    <w:p w:rsidR="007671E9" w:rsidRDefault="007671E9">
      <w:pPr>
        <w:pStyle w:val="ConsPlusNormal"/>
        <w:jc w:val="right"/>
      </w:pPr>
      <w:r>
        <w:t>В.А.ЛОГИНОВ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0"/>
      </w:pPr>
      <w:r>
        <w:t>Приложение</w:t>
      </w:r>
    </w:p>
    <w:p w:rsidR="007671E9" w:rsidRDefault="007671E9">
      <w:pPr>
        <w:pStyle w:val="ConsPlusNormal"/>
        <w:jc w:val="right"/>
      </w:pPr>
      <w:r>
        <w:t>к Постановлению</w:t>
      </w:r>
    </w:p>
    <w:p w:rsidR="007671E9" w:rsidRDefault="007671E9">
      <w:pPr>
        <w:pStyle w:val="ConsPlusNormal"/>
        <w:jc w:val="right"/>
      </w:pPr>
      <w:r>
        <w:t>администрации города</w:t>
      </w:r>
    </w:p>
    <w:p w:rsidR="007671E9" w:rsidRDefault="007671E9">
      <w:pPr>
        <w:pStyle w:val="ConsPlusNormal"/>
        <w:jc w:val="right"/>
      </w:pPr>
      <w:r>
        <w:t>от 14 ноября 2022 г. N 999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1" w:name="P32"/>
      <w:bookmarkEnd w:id="1"/>
      <w:r>
        <w:t>МУНИЦИПАЛЬНАЯ ПРОГРАММА</w:t>
      </w:r>
    </w:p>
    <w:p w:rsidR="007671E9" w:rsidRDefault="007671E9">
      <w:pPr>
        <w:pStyle w:val="ConsPlusTitle"/>
        <w:jc w:val="center"/>
      </w:pPr>
      <w:r>
        <w:t>"РАЗВИТИЕ КУЛЬТУРЫ В ГОРОДЕ КРАСНОЯРСКЕ"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14.11.2023 </w:t>
            </w:r>
            <w:hyperlink r:id="rId21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>,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01.04.2024 </w:t>
            </w:r>
            <w:hyperlink r:id="rId22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23.08.2024 </w:t>
            </w:r>
            <w:hyperlink r:id="rId23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 xml:space="preserve">, от 27.09.2024 </w:t>
            </w:r>
            <w:hyperlink r:id="rId24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ПАСПОРТ</w:t>
      </w:r>
    </w:p>
    <w:p w:rsidR="007671E9" w:rsidRDefault="007671E9">
      <w:pPr>
        <w:pStyle w:val="ConsPlusTitle"/>
        <w:jc w:val="center"/>
      </w:pPr>
      <w:r>
        <w:t>МУНИЦИПАЛЬНОЙ ПРОГРАММЫ</w:t>
      </w:r>
    </w:p>
    <w:p w:rsidR="007671E9" w:rsidRDefault="00767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"Развитие культуры в городе Красноярске" (далее - Программа)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главное управление культуры администрации города (далее - главное управление культуры)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в 2023 году - департамент городского хозяйства администрации города (далее - департамент городского хозяйства);</w:t>
            </w:r>
          </w:p>
          <w:p w:rsidR="007671E9" w:rsidRDefault="007671E9">
            <w:pPr>
              <w:pStyle w:val="ConsPlusNormal"/>
            </w:pPr>
            <w:r>
              <w:t>с 2024 года - департамент городского хозяйства и транспорта администрации города (далее - департамент городского хозяйства и транспорта);</w:t>
            </w:r>
          </w:p>
          <w:p w:rsidR="007671E9" w:rsidRDefault="007671E9">
            <w:pPr>
              <w:pStyle w:val="ConsPlusNormal"/>
            </w:pPr>
            <w:r>
              <w:t>департамент градостроительства администрации города (далее - департамент градостроительства);</w:t>
            </w:r>
          </w:p>
          <w:p w:rsidR="007671E9" w:rsidRDefault="007671E9">
            <w:pPr>
              <w:pStyle w:val="ConsPlusNormal"/>
            </w:pPr>
            <w:r>
              <w:t>территориальные подразделения администрации города (далее - администрации районов в городе)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01.04.2024 N 264)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Структура Программы, перечень подпрограмм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подпрограммы:</w:t>
            </w:r>
          </w:p>
          <w:p w:rsidR="007671E9" w:rsidRDefault="007671E9">
            <w:pPr>
              <w:pStyle w:val="ConsPlusNormal"/>
            </w:pPr>
            <w:r>
              <w:t xml:space="preserve">1. </w:t>
            </w:r>
            <w:hyperlink w:anchor="P410">
              <w:r>
                <w:rPr>
                  <w:color w:val="0000FF"/>
                </w:rPr>
                <w:t>Сохранение</w:t>
              </w:r>
            </w:hyperlink>
            <w:r>
              <w:t xml:space="preserve"> и развитие культурного и природного наследия.</w:t>
            </w:r>
          </w:p>
          <w:p w:rsidR="007671E9" w:rsidRDefault="007671E9">
            <w:pPr>
              <w:pStyle w:val="ConsPlusNormal"/>
            </w:pPr>
            <w:r>
              <w:t xml:space="preserve">2. </w:t>
            </w:r>
            <w:hyperlink w:anchor="P608">
              <w:r>
                <w:rPr>
                  <w:color w:val="0000FF"/>
                </w:rPr>
                <w:t>Поддержка</w:t>
              </w:r>
            </w:hyperlink>
            <w:r>
              <w:t xml:space="preserve"> искусства и народного творчества.</w:t>
            </w:r>
          </w:p>
          <w:p w:rsidR="007671E9" w:rsidRDefault="007671E9">
            <w:pPr>
              <w:pStyle w:val="ConsPlusNormal"/>
            </w:pPr>
            <w:r>
              <w:t xml:space="preserve">3. </w:t>
            </w:r>
            <w:hyperlink w:anchor="P804">
              <w:r>
                <w:rPr>
                  <w:color w:val="0000FF"/>
                </w:rPr>
                <w:t>Развитие</w:t>
              </w:r>
            </w:hyperlink>
            <w:r>
              <w:t xml:space="preserve"> дополнительного образования в сфере культуры и искусства.</w:t>
            </w:r>
          </w:p>
          <w:p w:rsidR="007671E9" w:rsidRDefault="007671E9">
            <w:pPr>
              <w:pStyle w:val="ConsPlusNormal"/>
            </w:pPr>
            <w:r>
              <w:t xml:space="preserve">4. </w:t>
            </w:r>
            <w:hyperlink w:anchor="P959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создание условий для развития и реализации культурного и духовного потенциала населения города Красноярска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Задачи 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1. Сохранение, эффективное использование и развитие культурного и природного наследия города Красноярска.</w:t>
            </w:r>
          </w:p>
          <w:p w:rsidR="007671E9" w:rsidRDefault="007671E9">
            <w:pPr>
              <w:pStyle w:val="ConsPlusNormal"/>
            </w:pPr>
            <w:r>
              <w:t>2. Обеспечение доступа населения города Красноярска к культурным благам и участию в культурной жизни.</w:t>
            </w:r>
          </w:p>
          <w:p w:rsidR="007671E9" w:rsidRDefault="007671E9">
            <w:pPr>
              <w:pStyle w:val="ConsPlusNormal"/>
            </w:pPr>
            <w:r>
              <w:t>3. Повышение качества предоставления дополнительного образования в сфере культуры и искусства.</w:t>
            </w:r>
          </w:p>
          <w:p w:rsidR="007671E9" w:rsidRDefault="007671E9">
            <w:pPr>
              <w:pStyle w:val="ConsPlusNormal"/>
            </w:pPr>
            <w:r>
              <w:t>4. Обеспечение эффективного управления отраслью "Культура" в городе Красноярске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2023 - 2030 годы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1. Доля населения, участвующего в платных мероприятиях, организованных муниципальными учреждениями, возрастет с 59,0% в 2023 году,</w:t>
            </w:r>
          </w:p>
          <w:p w:rsidR="007671E9" w:rsidRDefault="007671E9">
            <w:pPr>
              <w:pStyle w:val="ConsPlusNormal"/>
            </w:pPr>
            <w:r>
              <w:t>до 69,6% в 2026 году, до 75,0% в 2030 году.</w:t>
            </w:r>
          </w:p>
          <w:p w:rsidR="007671E9" w:rsidRDefault="007671E9">
            <w:pPr>
              <w:pStyle w:val="ConsPlusNormal"/>
            </w:pPr>
            <w:r>
              <w:t xml:space="preserve">2. Удовлетворенность населения качеством предоставляемых услуг в сфере культуры (качеством </w:t>
            </w:r>
            <w:r>
              <w:lastRenderedPageBreak/>
              <w:t>культурного обслуживания) из числа опрошенных возрастет с 93% в 2023 году до 95% в 2026 году, до 100% в 2030 году.</w:t>
            </w:r>
          </w:p>
          <w:p w:rsidR="007671E9" w:rsidRDefault="007671E9">
            <w:pPr>
              <w:pStyle w:val="ConsPlusNormal"/>
            </w:pPr>
            <w:r>
              <w:t>3. Количество посещений культурных мероприятий возрастет с 2710,7 тыс. посещ. в 2024 году до 3290,5 тыс. посещ. в 2026 году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 средств по Программе составляет - 10329567,19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- 2455458,76 тыс. руб.;</w:t>
            </w:r>
          </w:p>
          <w:p w:rsidR="007671E9" w:rsidRDefault="007671E9">
            <w:pPr>
              <w:pStyle w:val="ConsPlusNormal"/>
            </w:pPr>
            <w:r>
              <w:t>2024 год - 2985781,31 тыс. руб.;</w:t>
            </w:r>
          </w:p>
          <w:p w:rsidR="007671E9" w:rsidRDefault="007671E9">
            <w:pPr>
              <w:pStyle w:val="ConsPlusNormal"/>
            </w:pPr>
            <w:r>
              <w:t>2025 год - 2569981,33 тыс. руб.;</w:t>
            </w:r>
          </w:p>
          <w:p w:rsidR="007671E9" w:rsidRDefault="007671E9">
            <w:pPr>
              <w:pStyle w:val="ConsPlusNormal"/>
            </w:pPr>
            <w:r>
              <w:t>2026 год - 2318345,79 тыс. руб.</w:t>
            </w:r>
          </w:p>
          <w:p w:rsidR="007671E9" w:rsidRDefault="007671E9">
            <w:pPr>
              <w:pStyle w:val="ConsPlusNormal"/>
            </w:pPr>
            <w:r>
              <w:t>Источники финансирования:</w:t>
            </w:r>
          </w:p>
          <w:p w:rsidR="007671E9" w:rsidRDefault="007671E9">
            <w:pPr>
              <w:pStyle w:val="ConsPlusNormal"/>
            </w:pPr>
            <w:r>
              <w:t>бюджет города всего - 10115400,97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- 2334332,13 тыс. руб.;</w:t>
            </w:r>
          </w:p>
          <w:p w:rsidR="007671E9" w:rsidRDefault="007671E9">
            <w:pPr>
              <w:pStyle w:val="ConsPlusNormal"/>
            </w:pPr>
            <w:r>
              <w:t>2024 год - 2894940,82 тыс. руб.;</w:t>
            </w:r>
          </w:p>
          <w:p w:rsidR="007671E9" w:rsidRDefault="007671E9">
            <w:pPr>
              <w:pStyle w:val="ConsPlusNormal"/>
            </w:pPr>
            <w:r>
              <w:t>2025 год - 2568879,83 тыс. руб.;</w:t>
            </w:r>
          </w:p>
          <w:p w:rsidR="007671E9" w:rsidRDefault="007671E9">
            <w:pPr>
              <w:pStyle w:val="ConsPlusNormal"/>
            </w:pPr>
            <w:r>
              <w:t>2026 год - 2317248,19 тыс. руб.;</w:t>
            </w:r>
          </w:p>
          <w:p w:rsidR="007671E9" w:rsidRDefault="007671E9">
            <w:pPr>
              <w:pStyle w:val="ConsPlusNormal"/>
            </w:pPr>
            <w:r>
              <w:t>краевой бюджет всего - 171471,85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- 96680,01 тыс. руб.;</w:t>
            </w:r>
          </w:p>
          <w:p w:rsidR="007671E9" w:rsidRDefault="007671E9">
            <w:pPr>
              <w:pStyle w:val="ConsPlusNormal"/>
            </w:pPr>
            <w:r>
              <w:t>2024 год - 73210,69 тыс. руб.;</w:t>
            </w:r>
          </w:p>
          <w:p w:rsidR="007671E9" w:rsidRDefault="007671E9">
            <w:pPr>
              <w:pStyle w:val="ConsPlusNormal"/>
            </w:pPr>
            <w:r>
              <w:t>2025 год - 772,35 тыс. руб.;</w:t>
            </w:r>
          </w:p>
          <w:p w:rsidR="007671E9" w:rsidRDefault="007671E9">
            <w:pPr>
              <w:pStyle w:val="ConsPlusNormal"/>
            </w:pPr>
            <w:r>
              <w:t>2026 год - 808,80 тыс. руб.;</w:t>
            </w:r>
          </w:p>
          <w:p w:rsidR="007671E9" w:rsidRDefault="007671E9">
            <w:pPr>
              <w:pStyle w:val="ConsPlusNormal"/>
            </w:pPr>
            <w:r>
              <w:t>федеральный бюджет всего - 42694,37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- 24446,62 тыс. руб.;</w:t>
            </w:r>
          </w:p>
          <w:p w:rsidR="007671E9" w:rsidRDefault="007671E9">
            <w:pPr>
              <w:pStyle w:val="ConsPlusNormal"/>
            </w:pPr>
            <w:r>
              <w:t>2024 год - 17629,80 тыс. руб.;</w:t>
            </w:r>
          </w:p>
          <w:p w:rsidR="007671E9" w:rsidRDefault="007671E9">
            <w:pPr>
              <w:pStyle w:val="ConsPlusNormal"/>
            </w:pPr>
            <w:r>
              <w:t>2025 год - 329,15 тыс. руб.;</w:t>
            </w:r>
          </w:p>
          <w:p w:rsidR="007671E9" w:rsidRDefault="007671E9">
            <w:pPr>
              <w:pStyle w:val="ConsPlusNormal"/>
            </w:pPr>
            <w:r>
              <w:t>2026 год - 288,80 тыс. руб.;</w:t>
            </w:r>
          </w:p>
          <w:p w:rsidR="007671E9" w:rsidRDefault="007671E9">
            <w:pPr>
              <w:pStyle w:val="ConsPlusNormal"/>
            </w:pPr>
            <w:r>
              <w:t xml:space="preserve">объем средств по </w:t>
            </w:r>
            <w:hyperlink w:anchor="P410">
              <w:r>
                <w:rPr>
                  <w:color w:val="0000FF"/>
                </w:rPr>
                <w:t>Подпрограмме 1</w:t>
              </w:r>
            </w:hyperlink>
            <w:r>
              <w:t xml:space="preserve"> всего - 3193382,78 тыс. руб., в том числе:</w:t>
            </w:r>
          </w:p>
          <w:p w:rsidR="007671E9" w:rsidRDefault="007671E9">
            <w:pPr>
              <w:pStyle w:val="ConsPlusNormal"/>
            </w:pPr>
            <w:r>
              <w:t>2023 год - 738690,02 тыс. руб.;</w:t>
            </w:r>
          </w:p>
          <w:p w:rsidR="007671E9" w:rsidRDefault="007671E9">
            <w:pPr>
              <w:pStyle w:val="ConsPlusNormal"/>
            </w:pPr>
            <w:r>
              <w:t>2024 год - 1050803,88 тыс. руб.;</w:t>
            </w:r>
          </w:p>
          <w:p w:rsidR="007671E9" w:rsidRDefault="007671E9">
            <w:pPr>
              <w:pStyle w:val="ConsPlusNormal"/>
            </w:pPr>
            <w:r>
              <w:t>2025 год - 766234,84 тыс. руб.;</w:t>
            </w:r>
          </w:p>
          <w:p w:rsidR="007671E9" w:rsidRDefault="007671E9">
            <w:pPr>
              <w:pStyle w:val="ConsPlusNormal"/>
            </w:pPr>
            <w:r>
              <w:t>2026 год - 637654,04 тыс. руб.;</w:t>
            </w:r>
          </w:p>
          <w:p w:rsidR="007671E9" w:rsidRDefault="007671E9">
            <w:pPr>
              <w:pStyle w:val="ConsPlusNormal"/>
            </w:pPr>
            <w:r>
              <w:t xml:space="preserve">объем средств по </w:t>
            </w:r>
            <w:hyperlink w:anchor="P608">
              <w:r>
                <w:rPr>
                  <w:color w:val="0000FF"/>
                </w:rPr>
                <w:t>Подпрограмме 2</w:t>
              </w:r>
            </w:hyperlink>
            <w:r>
              <w:t xml:space="preserve"> всего - 3870055,39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- 893567,33 тыс. руб.;</w:t>
            </w:r>
          </w:p>
          <w:p w:rsidR="007671E9" w:rsidRDefault="007671E9">
            <w:pPr>
              <w:pStyle w:val="ConsPlusNormal"/>
            </w:pPr>
            <w:r>
              <w:t>2024 год - 1052452,01 тыс. руб.;</w:t>
            </w:r>
          </w:p>
          <w:p w:rsidR="007671E9" w:rsidRDefault="007671E9">
            <w:pPr>
              <w:pStyle w:val="ConsPlusNormal"/>
            </w:pPr>
            <w:r>
              <w:t>2025 год - 1002498,28 тыс. руб.;</w:t>
            </w:r>
          </w:p>
          <w:p w:rsidR="007671E9" w:rsidRDefault="007671E9">
            <w:pPr>
              <w:pStyle w:val="ConsPlusNormal"/>
            </w:pPr>
            <w:r>
              <w:t>2026 год - 921537,77 тыс. руб.;</w:t>
            </w:r>
          </w:p>
          <w:p w:rsidR="007671E9" w:rsidRDefault="007671E9">
            <w:pPr>
              <w:pStyle w:val="ConsPlusNormal"/>
            </w:pPr>
            <w:r>
              <w:t xml:space="preserve">объем средств по </w:t>
            </w:r>
            <w:hyperlink w:anchor="P804">
              <w:r>
                <w:rPr>
                  <w:color w:val="0000FF"/>
                </w:rPr>
                <w:t>Подпрограмме 3</w:t>
              </w:r>
            </w:hyperlink>
            <w:r>
              <w:t xml:space="preserve"> всего - 2797022,14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- 691802,31 тыс. руб.;</w:t>
            </w:r>
          </w:p>
          <w:p w:rsidR="007671E9" w:rsidRDefault="007671E9">
            <w:pPr>
              <w:pStyle w:val="ConsPlusNormal"/>
            </w:pPr>
            <w:r>
              <w:t>2024 год - 765410,54 тыс. руб.;</w:t>
            </w:r>
          </w:p>
          <w:p w:rsidR="007671E9" w:rsidRDefault="007671E9">
            <w:pPr>
              <w:pStyle w:val="ConsPlusNormal"/>
            </w:pPr>
            <w:r>
              <w:t>2025 год - 690951,76 тыс. руб.;</w:t>
            </w:r>
          </w:p>
          <w:p w:rsidR="007671E9" w:rsidRDefault="007671E9">
            <w:pPr>
              <w:pStyle w:val="ConsPlusNormal"/>
            </w:pPr>
            <w:r>
              <w:t>2026 год - 648857,53 тыс. руб.;</w:t>
            </w:r>
          </w:p>
          <w:p w:rsidR="007671E9" w:rsidRDefault="007671E9">
            <w:pPr>
              <w:pStyle w:val="ConsPlusNormal"/>
            </w:pPr>
            <w:r>
              <w:lastRenderedPageBreak/>
              <w:t xml:space="preserve">объем средств по </w:t>
            </w:r>
            <w:hyperlink w:anchor="P959">
              <w:r>
                <w:rPr>
                  <w:color w:val="0000FF"/>
                </w:rPr>
                <w:t>Подпрограмме 4</w:t>
              </w:r>
            </w:hyperlink>
            <w:r>
              <w:t xml:space="preserve"> всего - 469106,88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- 131399,10 тыс. руб.;</w:t>
            </w:r>
          </w:p>
          <w:p w:rsidR="007671E9" w:rsidRDefault="007671E9">
            <w:pPr>
              <w:pStyle w:val="ConsPlusNormal"/>
            </w:pPr>
            <w:r>
              <w:t>2024 год - 117114,88 тыс. руб.;</w:t>
            </w:r>
          </w:p>
          <w:p w:rsidR="007671E9" w:rsidRDefault="007671E9">
            <w:pPr>
              <w:pStyle w:val="ConsPlusNormal"/>
            </w:pPr>
            <w:r>
              <w:t>2025 год - 110296,45 тыс. руб.;</w:t>
            </w:r>
          </w:p>
          <w:p w:rsidR="007671E9" w:rsidRDefault="007671E9">
            <w:pPr>
              <w:pStyle w:val="ConsPlusNormal"/>
            </w:pPr>
            <w:r>
              <w:t>2026 год - 110296,45 тыс. руб.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I. ОБЩАЯ ХАРАКТЕРИСТИКА ТЕКУЩЕГО СОСТОЯНИЯ КУЛЬТУРЫ</w:t>
      </w:r>
    </w:p>
    <w:p w:rsidR="007671E9" w:rsidRDefault="007671E9">
      <w:pPr>
        <w:pStyle w:val="ConsPlusTitle"/>
        <w:jc w:val="center"/>
      </w:pPr>
      <w:r>
        <w:t>И КИНЕМАТОГРАФИИ ГОРОДА КРАСНОЯРСКА. ОСНОВНЫЕ ЦЕЛИ, ЗАДАЧИ</w:t>
      </w:r>
    </w:p>
    <w:p w:rsidR="007671E9" w:rsidRDefault="007671E9">
      <w:pPr>
        <w:pStyle w:val="ConsPlusTitle"/>
        <w:jc w:val="center"/>
      </w:pPr>
      <w:r>
        <w:t>И СРОКИ РЕАЛИЗАЦИИ ПРОГРАММЫ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Красноярск - важнейший опорный центр социально-экономического, а значит, и культурного развития не только краевого, но и федерального уровня. Красноярск является одним из шести городов России, имеющих все типы учреждений культуры, все виды театров.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Город Красноярск имеет высокий уровень предложения услуг культуры благодаря деятельности 5 государственных театров, краевой филармонии, 17 муниципальных детских школ искусств, 4 частных музыкальных школ, 9 государственных и муниципальных, 8 ведомственных клубных учреждений, 47 государственных и муниципальных библиотек, 3 государственных и 2 муниципальных музеев, 1 муниципального и 7 коммерческих кинотеатров, 5 муниципальных и 11 государственных творческих коллективов, около 60 субъектов различных форм собственности, оказывающих услуги в отрасли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городе существует развитая система непрерывного художественного образования, позволяющая сохранять преемственность традиций профессионального искусства: Сибирский государственный институт искусств имени Дмитрия Хворостовского, Красноярский колледж искусств им. П.Иванова-Радкевича, Красноярский хореографический колледж, Красноярское художественное училище (техникум) им. В.И. Сурикова, муниципальные школы дополнительного образования - музыкальные, художественные школы, школы искусств.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Отрасль "Культура" в городе Красноярске координирует деятельность субъектов (муниципальных учреждений) по сохранению объектов культурного наследия, развитию библиотечного дела, музейного дела, поддержке и развитию исполнительских искусств, современного изобразительного искусства,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Задачи культурной политики в городе Красноярске на муниципальном уровне реализуются сетью из 34 учреждений культуры и образования в отрасли "Культура", которые обеспечивают жителям конституционные гарантии на доступ к культурным ценностям и участие в культурной жизни: 2 централизованные библиотечные системы для взрослого населения и детей, в которые входят 44 библиотеки-филиала, из них 25 библиотеки для взрослого населения, 19 - для детей; 2 музея, из которых 1 включает в себя три обособленных структурных подразделения; 5 учреждений клубного типа - дворцов культуры; 5 творческих коллективов, из которых: два оркестра, два хора, в т.ч. детско-юношеский, и хореографический ансамбль; 1 кинотеатр, </w:t>
      </w:r>
      <w:r>
        <w:lastRenderedPageBreak/>
        <w:t>включающий в свою структуру специализированный детский кинотеатр; парк флоры и фауны "Роев ручей"; "Красноярский городской парк", в который входят 21 площадка массового отдыха и досуга населения, и 17 учреждений дополнительного образования.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соответствии с формами федерального статистического наблюдения ежегодно муниципальные учреждения культуры города посещает более 3,5 млн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Общая численность работающих в муниципальных учреждениях культуры и образования отрасли "Культура" по состоянию на 01.01.2023 составляет 2460 человек.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27">
        <w:r w:rsidR="007671E9">
          <w:rPr>
            <w:color w:val="0000FF"/>
          </w:rPr>
          <w:t>Стратегией</w:t>
        </w:r>
      </w:hyperlink>
      <w:r w:rsidR="007671E9"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326-р, и </w:t>
      </w:r>
      <w:hyperlink r:id="rId28">
        <w:r w:rsidR="007671E9">
          <w:rPr>
            <w:color w:val="0000FF"/>
          </w:rPr>
          <w:t>Стратегией</w:t>
        </w:r>
      </w:hyperlink>
      <w:r w:rsidR="007671E9">
        <w:t xml:space="preserve"> государственной культурной политики на период до 2030 года, утвержденной Распоряжением Правительства Российской Федерации от 11.09.2024 N 2501-р, поставлены основные цели: формирование ценностно-ориентированной модели государственной культурной политики; выравнивание условий доступности и качества услуг для жителей регионов с учетом нормативного уровня обеспеченности и модернизации инфраструктуры; создание эффективной и ресурсно-обеспеченной системы сохранения объектов культурного наследия; обеспечение использования исторического и культурного наследия для воспитания и образования граждан России. Приоритетные направления Стратегий: сохранение единого культурного пространства как фактора национальной безопасности и территориальной целостности России; активизация культурного потенциала территорий и сглаживание региональных диспропорций; повышение роли институтов гражданского общества как субъектов культурной политики; повышение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культуры ценностей и норм; сохранение культурного наследия и создание условий для развития культуры.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Одной из основных проблем развития отрасли "Культура" города Красноярска является недостаточный уровень фактической обеспеченности библиотеками, парками, детскими музыкальными, художественными школами и школами искусств.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Недостаточная обеспеченность объектами культуры. По состоянию на 01.01.2023 уровень фактической обеспеченности составляет: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библиотеками - 58,1%;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парками - 63%.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Обеспеченность детскими школами искусств (в том числе музыкальные, художественные школы) определяется из охвата 12% учащихся 1 - 8-х классов общеобразовательных школ. На 01.09.2023 расчетная нормативная обеспеченность составляет 13766 мест, фактическая обеспеченность составляет 63,7%, дефицит - 4991 место.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Приоритеты в сфере культуры определены Указами Президента Российской Федерации от 07.05.2018 </w:t>
      </w:r>
      <w:hyperlink r:id="rId30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31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от 07.05.2024 N 309 "О национальных целях развития Российской Федерации на период до 2030 года и на перспективу до 2036 года". 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При разработке национального проекта "Культура" особое внимание обращено на </w:t>
      </w:r>
      <w:r>
        <w:lastRenderedPageBreak/>
        <w:t>необходимость укрепления российской гражданской идентичности на основе духовно-нравственных ценностей народов России. Данная задача решается путем проведения мероприятий, направленных на популяризацию русского языка, литературы, как основы национальной идентичности, на сохранение национальных культурных традиций, промыслов и ремесел, а также в комплексе мер по созданию широкого доступа к культурным благам и повышению качества жизни каждого человека.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основе задачи лежат следующие понятия: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духовно-нравственные ценности - нравственные и эстетические идеалы, нормы и образцы поведения, национальные традиции и обычаи, художественные промыслы и ремесла, произведения культуры и искусства, уникальные в историко-культурном отношении территории и объекты;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гражданская идентичность - это осознание личностью своей принадлежности к сообществу граждан государства на общекультурной основе.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Основная идеология национального проекта "Культура"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В рамках национальной цели "Возможности для самореализации и развития талантов", определенной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необходимо осуществить: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увеличение числа посещений культурных мероприятий в три раза по сравнению с 2019 годом.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Национальные цели будут достигнуты за счет мероприятий по выявлению, поддержке и развитию способностей и талантов у детей и молодежи, создания и модернизации объектов культуры, широкой поддержки творческих инициатив граждан и организаций, культурно-просветительских и творческих проектов, переподготовки специалистов сферы культуры, развития волонтерского движения и внедрения информационных технологий. Для достижения целей сформировано три федеральных проекта: "Культурная среда", "Творческие люди" и "Цифровая культура".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Многообразие и тесная взаимосвязь отдельных направлений культурной деятельности требует широкого взаимодействия органов местного самоуправления, общественных объединений и других субъектов сферы культуры города Красноярска, обусловливает необходимость применения программно-целевых методов решения стоящих перед отраслью задач.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Для увеличения числа посещений учреждений культуры, обращений к цифровым ресурсам культуры и повышения качества предлагаемых услуг и мероприятий ведущими принципами являются: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межведомственности и межтерриториальности;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максимального участия населения в формировании и реализации социокультурных </w:t>
      </w:r>
      <w:r>
        <w:lastRenderedPageBreak/>
        <w:t>процессов;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активизации участия муниципальных учреждений в конкурсах на получение краевых субсидий на государственную поддержку комплексного развития муниципальных учреждений культуры и образовательных организаций в области культуры, проекта "Обеспечение качественно нового уровня развития инфраструктуры культуры" ("Культурная среда" Красноярский край), направленного на реализацию федерального проекта "Обеспечение качественно нового уровня развития инфраструктуры культуры" ("Культурная среда"), входящего в состав национального проекта "Культура", определенного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и Посланием Президента Российской Федерации Федеральному Собранию Российской Федерации от 21.02.2023.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Особенным целевым приоритетом будет межведомственное взаимодействие со структурными и территориальными подразделениями органов власти города Красноярска и Красноярского края, сотрудничество с учреждениями молодежной политики, образования, социальной защиты, спорта, культуры и искусства Красноярского края, в первую очередь расположенными на территории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Выбранные принципы позволят перейти к новому уровню функционирования отрасли, который предполагает качественное изменение подходов к оказанию услуг и выполнению работ в сфере культуры,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через реализацию целевых проектов, направленных на повышение качества деятельности и среды муниципальных учреждений, их территорий, территорий парков, скверов, где формируются новые социокультурные практики;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через создание условий для сохранения и популяризации объектов культурного наследия, сохранения и популяризации самобытности сибирской культуры;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через развитие инфраструктуры отрасли;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через повышение профессионального уровня персонала, повышение уровня проектной культуры руководителей и сотрудников учреждений, в том числе с целью привлечения внебюджетных средств и ресурсов (межведомственное и межтерриториальное взаимодействие, грантовая политика, муниципально-государственное партнерство), укрепление кадрового потенциала отрасли.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Рост целевых показателей и индикаторов будет обеспечен за счет межведомственных проектов: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"День семьи, любви и верности", "День города", "Зимний суриковский фестиваль искусств", "Новый год", "ЯРкие БЕРЕГА";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образовательные модули для учащихся общеобразовательных школ по различным дисциплинам и форматам образовательного процесса (МАУ "Красноярский парк флоры и фауны "Роев ручей", выездные уроки, группы продленного дня, просветительские мероприятия в библиотеках им. Н.А. Добролюбова, им. В.Г. Белинского, им. К.Г. Паустовского, Центральной городской библиотеке им. А.М. Горького и детских библиотеках им. С.Михалкова, им. В.Ю. Драгунского, им. М.Пришвина, им. Р.Солнцева, им. З.Космодемьянской, Центральной детской библиотеке);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формирование единого информационного пространства на основе оцифрованных книжных, музейных фондов, что позволит привлекать молодежь и сделать библиотеки и музеи местами коммуникации молодежных и других общественных объединений;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содействие в проведении краевых массовых социокультурных мероприятий.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В целях реализации задач Федерального проекта "Обеспечение качественно нового уровня развития инфраструктуры культуры" ("Культурная среда") будет осуществляться работа по следующим направлениям: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муниципальных библиотек: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обеспечение доступа к справочно-поисковому аппарату, базам данных; предоставление доступа к оцифрованным изданиям;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деятельности модернизированных библиотек;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новых форматов работы с участием самоорганизованных общественных объединений;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комплектование и обеспечение сохранности библиотечных фондов библиотек города.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Условиями для повышения качества услуг и охвата потребителей услуг стала начавшаяся в 2015 году реализация проекта по модернизации детских и взрослых городских библиотек, в том числе при поддержке краевого бюджета. Участие города в конкурсах по привлечению средств из краевого бюджета в рамках государственных программ Красноярского края позволило реализовать данный проект, тем самым создать библиотеки нового формата, соответствующие современным стандартам библиотечного обслуживания, как по их техническому оснащению, так и по оформлению внутренних пространств.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За период 2015 - 2023 годов при поддержке средств городского и краевого бюджетов проведена модернизация 22 муниципальных библиотек, в том числе 13 взрослых библиотек и 9 детских библиотек. Это составляет более четверти от общего количества муниципальных библиотек: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2015 году - библиотеки им. Н.А. Добролюбова МБУК "ЦБС взрослого населения им. А.М. Горького" и библиотеки им. С.Михалкова МБУК "ЦБС для детей им. Н.Островского";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2016 году - центральной детской библиотеки и детской библиотеки им. В.Ю. Драгунского МБУК "ЦБС для детей им. Н.Островского";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2017 году - библиотеки им. М.Пришвина, им. Р.Солнцева МБУК "ЦБС для детей им. Н.Островского";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2018 году - библиотеки им. В.Г. Белинского, центральной городской библиотеки им. А.М. Горького МБУК "ЦБС взрослого населения им. А.М. Горького";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2019 году - библиотеки им. К.Г. Паустовского МБУК "ЦБС взрослого населения им. А.М. Горького" и библиотеки им. З.Космодемьянской МБУК "ЦБС для детей им. Н.Островского";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2020 году - библиотеки им. Н.В. Гоголя, им. Ф.М. Достоевского МБУК "ЦБС взрослого населения им. А.М. Горького";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2021 году - библиотеки им. И.С. Тургенева, Я.Свердлова, В.В. Маяковского, МБУК "ЦБС взрослого населения им. А.М. Горького" и библиотеки им. П.П. Бажова МБУК "ЦБС для детей им. Н.Островского";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2022 году - библиотеки им. М.А. Светлова, А.С. Пушкина МБУК "ЦБС взрослого населения им. А.М. Горького".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 конца 2023 года планируется модернизировать библиотеки им. И.Д. Рождественского, А.Фадеева МАУ "ЦБС взрослого населения им. А.М. Горького" и библиотеки им. А.П. Гайдара, им. К.И. Чуковского МБУК "ЦБС для детей им. Н.Островского".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В прогнозном периоде будет продолжена работа по привлечению средств из краевого бюджета для проведения модернизации муниципальных библиотек, в частности в 2024 году библиотеки филиала "Жар-птица" МБУК "ЦБС для детей им. Н.Островского" и им. Т.Шевченко МАУ "ЦБС взрослого населения им. А.М. Горького";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модернизация муниципальных детских школ искусств по видам искусств: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2020 году в рамках реализации национального проекта "Культура", регионального проекта "Обеспечение качественно нового уровня развития инфраструктуры культуры "Культурная среда" из федерального и краевого бюджета пяти муниципальным учреждениям дополнительного образования были предоставлены средства на оснащение музыкальными инструментами, оборудованием и учебными материалами;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 конца 2023 года в рамках модернизации будет выполнен капитальный ремонт помещений и фасада МБУДО "Детская музыкальная школа N 12";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средства будут предоставлены еще двум школам: МАУДО "Детская школа искусств N 9" и МБУДО "Детская музыкальная школа N 12";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создание условий для показа национальных кинофильмов: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проведение тематических кинофестивалей отечественного кино;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организация клубов любителей отечественного кино;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проведение встреч с деятелями российского кино.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мероприятий Программы направлена на достижение целей и задач Федерального проекта "Создание условий для реализации творческого потенциала нации" ("Творческие люди"). Для этого будет осуществляться работа по следующим направлениям: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1) укрепление российской гражданской идентичности на основе духовно-нравственных и культурных ценностей народов Российской Федерации, исторических и национально-культурных традиций: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празднование юбилейных дат и увековечение памяти красноярцев - выдающихся деятелей культуры, осуществление международных культурных связей, гастрольной деятельности;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формирование единого информационного пространства на основе оцифрованных книжных, музейных фондов;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осуществление просветительской, патриотической работы среди молодежи на базе муниципальных учреждений культуры;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поддержка народных художественных промыслов и ремесел, привлечение молодежи к изучению фольклора и народного творчества, развитие всех видов народного искусства и творчества;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2) выявление, поддержка и развитие способностей и талантов у детей и молодежи: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продвижение талантливой молодежи в сфере музыкального искусства;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проведение городских конкурсов по видам искусств среди учащихся детских музыкальных, художественных школ и школ искусств;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организация участия обучающихся детских школ искусств и музыкальных школ в региональных, краевых, российских и международных конкурсах и творческих школах;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проведение концертов учащихся детских школ искусств и музыкальных школ на филармонических площадках с профессиональными оркестрами города Красноярска;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проведение научно-педагогических конференций;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содействие поступлению выпускников детских школ искусств и музыкальных школ в образовательные организации на основные профессиональные образовательные программы в области культуры и искусства;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3) подготовка кадров для организаций культуры: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ежемесячные выплаты за профессиональное мастерство работникам муниципальных творческих коллективов;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проведение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организация работы по достижению целевых показателей средней заработной платы педагогических работников учреждений дополнительного образования, основного и административно-управленческого персонала учреждений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мероприятий Программы направлена на достижение целей и задач Федерального проекта "Цифровизация услуг и формирование информационного пространства в сфере культуры" ("Цифровая культура"). Для этого будет осуществляться работа по следующим направлениям: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внедрение цифровых технологий в культурное пространство города через функционирование исторической интерактивно-мультимедийной экспозиции в Центральной городской библиотеке им. А.М. Горького, которая открылась в 2019 году, внедрение в МАУ "Красноярский парк флоры и фауны "Роев ручей" современного направления - аудиогида, интерактивного путеводителя на русском, английском, китайском языках, который дает возможность для самостоятельного знакомства горожан с экспозициями парка, реализованного в 2019 году;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ежегодная оцифровка не менее 30 экземпляров редких книг по краеведению из библиотечных фондов Центральной городской библиотеки им. А.М. Горького с обеспечением их доступности в Интернете;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муниципальные учреждения культуры применяют в своей деятельности онлайн-форматы, осуществляют работу в социальных сетях. На официальных страницах в социальных сетях учреждения размещают творческие мастер-классы, познавательные лекции, танцевально-музыкальные видеоролики, проводят виртуальные игры (онлайн-квесты, квизы, викторины), участвуют в различных онлайн-челленджах и флешмобах, а также публикуют большое количество информационных постов на различную тематику. Детскими школами искусств, музыкальными и художественными школами, учреждениями культуры успешно используются в работе платформы для видеосвязи: Skype, Zoom. Это помогает организовать дистанционное обучение в режиме реального времени. Форматы онлайн-работы, которые показали себя наиболее эффективными в период действия антиковидных ограничений в 2020 - 2021 годах, будут использоваться в последующие годы.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 и образовательных </w:t>
      </w:r>
      <w:r>
        <w:lastRenderedPageBreak/>
        <w:t>учреждений в области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1. Административные и кадровые риски - неэффективное управление Программой, дефицит высококвалифицированных кадров в отрасли "Культура"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2. Правовые риски -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Ограничению вышеуказанных рисков будет способствовать соблюдение сроков реализации Программы, выполнение ее цели и задач, достижение плановых значений показателей, повышение эффективности работы учреждений культуры и качества предоставляемых услуг, формирование эффективной системы управления и контроля по реализации Программы, обеспечение притока высококвалифицированных кадров, переподготовки и повышения квалификации работников отрасли.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Приоритеты в сфере реализации Программы определены в соответствии с Указами Президента Российской Федерации от 07.05.2018 </w:t>
      </w:r>
      <w:hyperlink r:id="rId35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36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 и </w:t>
      </w:r>
      <w:hyperlink r:id="rId3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Красноярска до 2030 года, утвержденной Решением Красноярского городского Совета депутатов от 18.06.2019 N 3-42 (далее - Стратегия).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мероприятий Программы позволит решить задачи обеспечения развития и реализации культурного и духовного потенциала каждого жителя города для достижения цели обеспечения развития современной социокультурной инфраструктуры, необходимой для непрерывного роста качества жизни горожан в соответствии с передовым российским и общемировым опытом в рамках достижения стратегической цели первого уровня Стратегии "Столичный уровень качества жизни: развитие человеческого капитала и успешная реализация потенциала талантливых, предприимчивых и креативных горожан" и укрепления позиции города как международного центра культуры, спорта и отдыха, в том числе обеспечить развитие туристическо-рекреационного кластера для достижения цели формирования позитивного имиджа города и создания условий для роста инвестиционной и деловой привлекательности города в рамках достижения стратегической цели первого уровня Стратегии "Красноярск - центр коммуникаций Евразии, многофункциональный центр компетенций Ангаро-Енисейского макрорегиона".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основе Программы лежит реализация стратегической роли культуры как основы для повышения нравственного, интеллектуального, эстетического и этического уровней развития человеческого капитала, соответствующих жителю современного мегаполиса; создание благоприятных условий для формирования гармонично развитой личности, реализации каждым человеком его творческого потенциала; сохранение и популяризация исторического и культурного наследия города Красноярска; обеспечение жителям города доступа к знаниям, информации и культурным ценностям; повышение качества жизни в городе посредством развития культурной среды.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Одним из основных целевых ориентиров является стабильное улучшение качества социокультурной среды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Цель Программы: создание условий для развития и реализации культурного и духовного потенциала населения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Достижение данной цели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сохранение, эффективное использование и развитие культурного и природного наследия города Красноярска;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обеспечение доступа населения города Красноярска к культурным благам и участию в культурной жизни;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повышение качества предоставления дополнительного образования в сфере культуры и искусства;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обеспечение эффективного управления отраслью "Культура" в городе Красноярске.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Программа реализуется в один этап в 2023 - 2030 годы, что обеспечит преемственность выполнения мероприятий и позволит последовательно решить поставленные задачи.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II. ПЕРЕЧЕНЬ ПОДПРОГРАММ, КРАТКОЕ ОПИСАНИЕ</w:t>
      </w:r>
    </w:p>
    <w:p w:rsidR="007671E9" w:rsidRDefault="007671E9">
      <w:pPr>
        <w:pStyle w:val="ConsPlusTitle"/>
        <w:jc w:val="center"/>
      </w:pPr>
      <w:r>
        <w:t>МЕРОПРИЯТИЙ ПОДПРОГРАММ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В рамках Программы реализуется четыре подпрограммы, направленные на достижение целей и решение основных задач Программы.</w:t>
      </w:r>
    </w:p>
    <w:p w:rsidR="007671E9" w:rsidRDefault="002D0CC8">
      <w:pPr>
        <w:pStyle w:val="ConsPlusNormal"/>
        <w:spacing w:before="220"/>
        <w:ind w:firstLine="540"/>
        <w:jc w:val="both"/>
      </w:pPr>
      <w:hyperlink w:anchor="P410">
        <w:r w:rsidR="007671E9">
          <w:rPr>
            <w:color w:val="0000FF"/>
          </w:rPr>
          <w:t>Подпрограмма 1</w:t>
        </w:r>
      </w:hyperlink>
      <w:r w:rsidR="007671E9">
        <w:t xml:space="preserve"> "Сохранение и развитие культурного и природного наследия".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Основная цель данной подпрограммы - сохранение, эффективное использование и развитие культурного и природного наследия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Мероприятия подпрограммы направлены на обеспечение обновления, содержание, развитие и сохранение музеев, централизованных библиотечных систем для взрослого и детского населения, "Красноярский парк флоры и фауны "Роев ручей". В учреждениях музейного типа предусмотрена ежегодная реставрация музейных предметов; в централизованных библиотечных системах для взрослого и детского населения предусмотрена модернизация библиотек, комплектование библиотечных и книжных фондов. В учреждениях создаются условия для комфортного и безопасного пребывания.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подпрограммы позволит создать условия, обеспечивающие сохранение, а также доступность для населения культурных и природных ценностей (музейные и библиотечные фонды, коллекция флоры и фауны), сохранение объектов культурного наследия, находящихся в муниципальной собственности.</w:t>
      </w:r>
    </w:p>
    <w:p w:rsidR="007671E9" w:rsidRDefault="002D0CC8">
      <w:pPr>
        <w:pStyle w:val="ConsPlusNormal"/>
        <w:spacing w:before="220"/>
        <w:ind w:firstLine="540"/>
        <w:jc w:val="both"/>
      </w:pPr>
      <w:hyperlink w:anchor="P608">
        <w:r w:rsidR="007671E9">
          <w:rPr>
            <w:color w:val="0000FF"/>
          </w:rPr>
          <w:t>Подпрограмма 2</w:t>
        </w:r>
      </w:hyperlink>
      <w:r w:rsidR="007671E9">
        <w:t xml:space="preserve"> "Поддержка искусства и народного творчества".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Основная цель данной подпрограммы - обеспечение доступа населения города Красноярска к культурным благам и участию в культурной жизни.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Мероприятия подпрограммы направлены на содержание, развитие и сохранение кинотеатров, муниципальных творческих коллективов, муниципальных учреждений клубного типа, общественных пространств (скверов, парков и др.); на проведение фестивалей, семинаров, событийных массовых культурных мероприятий; на формирование условий для организации досуга граждан старшего поколения и вовлечение их в культурную деятельность (различные виды художественного и прикладного творчества, клубы по интересам); на организацию и проведение </w:t>
      </w:r>
      <w:r>
        <w:lastRenderedPageBreak/>
        <w:t>событийных массовых культурных мероприятий администрациями районов в городе Красноярске; на участие муниципальных творческих коллективов в международных и всероссийских конкурсах, фестивалях, культурных обменах.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основных мероприятий позволит содействовать, распространять и осваивать культурные ценности в городе Красноярске.</w:t>
      </w:r>
    </w:p>
    <w:p w:rsidR="007671E9" w:rsidRDefault="002D0CC8">
      <w:pPr>
        <w:pStyle w:val="ConsPlusNormal"/>
        <w:spacing w:before="220"/>
        <w:ind w:firstLine="540"/>
        <w:jc w:val="both"/>
      </w:pPr>
      <w:hyperlink w:anchor="P804">
        <w:r w:rsidR="007671E9">
          <w:rPr>
            <w:color w:val="0000FF"/>
          </w:rPr>
          <w:t>Подпрограмма 3</w:t>
        </w:r>
      </w:hyperlink>
      <w:r w:rsidR="007671E9">
        <w:t xml:space="preserve"> "Развитие дополнительного образования в сфере культуры и искусства".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Данная подпрограмма нацелена на предоставление общедоступного и качественного дополнительного образования в сфере культуры и искусства вне зависимости от места проживания, уровня достатка и состояния здоровья обучающихся.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Вопросы выявления, поддержки и развития способностей и талантов у детей и молодежи города Красноярска обеспечиваются реализацией проекта "Молодые дарования Красноярска", а также организацией и проведением ежегодных городских конкурсов (юных исполнителей, детского художественного творчества "Подснежник", "Дети играют джаз", "Пианист - фантазер"). В городе Красноярске в настоящее время существует 17 муниципальных учреждений дополнительного образования в сфере культуры и искусства, которые решают задачу качественного предоставления услуг и оказывают поддержку и развитие способностей и талантов у детей.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Планируется обеспечить материально-техническую поддержку муниципальных учреждений дополнительного образования города Красноярска в сфере культуры и искусства; решение задач модернизации детских музыкальных школ и детских школ искусств; оснащение детских школ искусств и детских музыкальных школ инструментами, оборудованием и учебными материалами, а также проектирование и строительство новых объектов культуры.</w:t>
      </w:r>
    </w:p>
    <w:p w:rsidR="007671E9" w:rsidRDefault="002D0CC8">
      <w:pPr>
        <w:pStyle w:val="ConsPlusNormal"/>
        <w:spacing w:before="220"/>
        <w:ind w:firstLine="540"/>
        <w:jc w:val="both"/>
      </w:pPr>
      <w:hyperlink w:anchor="P959">
        <w:r w:rsidR="007671E9">
          <w:rPr>
            <w:color w:val="0000FF"/>
          </w:rPr>
          <w:t>Подпрограмма 4</w:t>
        </w:r>
      </w:hyperlink>
      <w:r w:rsidR="007671E9">
        <w:t xml:space="preserve"> "Обеспечение реализации муниципальной программы".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Основная цель подпрограммы - обеспечение эффективного управления отраслью "Культура" в городе Красноярске.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Мероприятия подпрограммы направлены на обеспечение эффективности и результативности бюджетных расходов в отрасли "Культура", расходов на содержание МКУ "Технологический центр учреждений культуры" и содержание муниципального имущества, направлены на бесперебойную работу учреждения; создание условий для профессионального становления и развития педагогических кадров в области культуры и искусства, также работников муниципальных творческих коллективов,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Информация о мероприятиях подпрограмм представлена в </w:t>
      </w:r>
      <w:hyperlink w:anchor="P1131">
        <w:r>
          <w:rPr>
            <w:color w:val="0000FF"/>
          </w:rPr>
          <w:t>приложении 1</w:t>
        </w:r>
      </w:hyperlink>
      <w:r>
        <w:t xml:space="preserve"> к настоящей Программе.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мероприятий Программы будет осуществляться за счет средств бюджета города и средств, выделенных из краевого и федерального бюджетов.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ходе реализации Программы также планируется привлечение дополнительных ресурсов посредством участия муниципальных учреждений культуры и дополнительного образования в реализации национального проекта "Культура" и субсидий из краевого бюджета.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III. ПЕРЕЧЕНЬ НОРМАТИВНЫХ ПРАВОВЫХ АКТОВ, КОТОРЫЕ НЕОБХОДИМЫ</w:t>
      </w:r>
    </w:p>
    <w:p w:rsidR="007671E9" w:rsidRDefault="007671E9">
      <w:pPr>
        <w:pStyle w:val="ConsPlusTitle"/>
        <w:jc w:val="center"/>
      </w:pPr>
      <w:r>
        <w:t>ДЛЯ РЕАЛИЗАЦИИ МЕРОПРИЯТИЙ ПРОГРАММЫ, ПОДПРОГРАММ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Вопросы развития культуры в городе Красноярске регулируются следующими документами и нормативными правовыми актами Российской Федерации, Красноярского края и города Красноярска: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38">
        <w:r w:rsidR="007671E9">
          <w:rPr>
            <w:color w:val="0000FF"/>
          </w:rPr>
          <w:t>Указ</w:t>
        </w:r>
      </w:hyperlink>
      <w:r w:rsidR="007671E9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39">
        <w:r w:rsidR="007671E9">
          <w:rPr>
            <w:color w:val="0000FF"/>
          </w:rPr>
          <w:t>Указ</w:t>
        </w:r>
      </w:hyperlink>
      <w:r w:rsidR="007671E9"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0">
        <w:r w:rsidR="007671E9">
          <w:rPr>
            <w:color w:val="0000FF"/>
          </w:rPr>
          <w:t>Основы</w:t>
        </w:r>
      </w:hyperlink>
      <w:r w:rsidR="007671E9">
        <w:t xml:space="preserve"> законодательства Российской Федерации о культуре от 09.10.1992 N 3612-1;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1">
        <w:r w:rsidR="007671E9">
          <w:rPr>
            <w:color w:val="0000FF"/>
          </w:rPr>
          <w:t>Основы</w:t>
        </w:r>
      </w:hyperlink>
      <w:r w:rsidR="007671E9">
        <w:t xml:space="preserve"> государственной культурной политики, утвержденные Указом Президента Российской Федерации от 24.12.2014 N 808;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2">
        <w:r w:rsidR="007671E9">
          <w:rPr>
            <w:color w:val="0000FF"/>
          </w:rPr>
          <w:t>Указ</w:t>
        </w:r>
      </w:hyperlink>
      <w:r w:rsidR="007671E9"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4">
        <w:r w:rsidR="007671E9">
          <w:rPr>
            <w:color w:val="0000FF"/>
          </w:rPr>
          <w:t>Стратегия</w:t>
        </w:r>
      </w:hyperlink>
      <w:r w:rsidR="007671E9">
        <w:t xml:space="preserve"> развития информационного общества в Российской Федерации на 2017 - 2030 годы, утвержденная Указом Президента Российской Федерации 09.05.2017 N 203;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5">
        <w:r w:rsidR="007671E9">
          <w:rPr>
            <w:color w:val="0000FF"/>
          </w:rPr>
          <w:t>Стратегия</w:t>
        </w:r>
      </w:hyperlink>
      <w:r w:rsidR="007671E9"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05.02.2016 N 164-р;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6">
        <w:r w:rsidR="007671E9">
          <w:rPr>
            <w:color w:val="0000FF"/>
          </w:rPr>
          <w:t>Стратегия</w:t>
        </w:r>
      </w:hyperlink>
      <w:r w:rsidR="007671E9">
        <w:t xml:space="preserve"> государственной культурной политики на период до 2030 года, утвержденная Распоряжением Правительства Российской Федерации от 29.02.2016 N 326-р;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7">
        <w:r w:rsidR="007671E9">
          <w:rPr>
            <w:color w:val="0000FF"/>
          </w:rPr>
          <w:t>Стратегия</w:t>
        </w:r>
      </w:hyperlink>
      <w:r w:rsidR="007671E9">
        <w:t xml:space="preserve"> государственной культурной политики на период до 2030 года, утвержденная Распоряжением Правительства Российской Федерации от 11.09.2024 N 2501-р;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49">
        <w:r w:rsidR="007671E9">
          <w:rPr>
            <w:color w:val="0000FF"/>
          </w:rPr>
          <w:t>Закон</w:t>
        </w:r>
      </w:hyperlink>
      <w:r w:rsidR="007671E9">
        <w:t xml:space="preserve"> Красноярского края от 28.06.2007 N 2-190 "О культуре";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50">
        <w:r>
          <w:rPr>
            <w:color w:val="0000FF"/>
          </w:rPr>
          <w:t>программа</w:t>
        </w:r>
      </w:hyperlink>
      <w:r>
        <w:t xml:space="preserve"> Красноярского края "Развитие культуры и туризма", утвержденная Постановлением Правительства Красноярского края от 30.09.2013 N 511-п;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1">
        <w:r w:rsidR="007671E9">
          <w:rPr>
            <w:color w:val="0000FF"/>
          </w:rPr>
          <w:t>стратегия</w:t>
        </w:r>
      </w:hyperlink>
      <w:r w:rsidR="007671E9">
        <w:t xml:space="preserve"> социально-экономического развития города Красноярска до 2030 года, утвержденная Решением Красноярского городского Совета депутатов от 18.06.2019 N 3-42;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2">
        <w:r w:rsidR="007671E9">
          <w:rPr>
            <w:color w:val="0000FF"/>
          </w:rPr>
          <w:t>Программа</w:t>
        </w:r>
      </w:hyperlink>
      <w:r w:rsidR="007671E9">
        <w:t xml:space="preserve"> комплексного развития социальной инфраструктуры города Красноярска до 2042 года, утвержденная Постановлением администрации города от 13.03.2020 N 160;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3">
        <w:r w:rsidR="007671E9">
          <w:rPr>
            <w:color w:val="0000FF"/>
          </w:rPr>
          <w:t>Постановление</w:t>
        </w:r>
      </w:hyperlink>
      <w:r w:rsidR="007671E9">
        <w:t xml:space="preserve"> администрации города от 02.08.2012 N 327 "О специальной профессиональной премии в сфере культуры города Красноярска и проведении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4">
        <w:r w:rsidR="007671E9">
          <w:rPr>
            <w:color w:val="0000FF"/>
          </w:rPr>
          <w:t>Постановление</w:t>
        </w:r>
      </w:hyperlink>
      <w:r w:rsidR="007671E9">
        <w:t xml:space="preserve"> администрации города от 20.10.2022 N 917 "Об утверждении Порядка предоставления ежемесячной выплаты за профессиональное мастерство работникам муниципальных творческих коллективов";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5">
        <w:r w:rsidR="007671E9">
          <w:rPr>
            <w:color w:val="0000FF"/>
          </w:rPr>
          <w:t>Постановление</w:t>
        </w:r>
      </w:hyperlink>
      <w:r w:rsidR="007671E9">
        <w:t xml:space="preserve"> администрации города от 17.04.2023 N 244 "О городском конкурсе "Фабрика народных инициатив";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6">
        <w:r w:rsidR="007671E9">
          <w:rPr>
            <w:color w:val="0000FF"/>
          </w:rPr>
          <w:t>Постановление</w:t>
        </w:r>
      </w:hyperlink>
      <w:r w:rsidR="007671E9">
        <w:t xml:space="preserve"> администрации города от 20.04.2023 N 253 "О премии Главы города участнику Международного конкурса скрипачей Виктора Третьякова";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7">
        <w:r w:rsidR="007671E9">
          <w:rPr>
            <w:color w:val="0000FF"/>
          </w:rPr>
          <w:t>Распоряжение</w:t>
        </w:r>
      </w:hyperlink>
      <w:r w:rsidR="007671E9">
        <w:t xml:space="preserve"> администрации города от 28.04.2023 N 120-р "О реализации общегородского проекта "ЯРкие БЕРЕГА";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8">
        <w:r w:rsidR="007671E9">
          <w:rPr>
            <w:color w:val="0000FF"/>
          </w:rPr>
          <w:t>Распоряжение</w:t>
        </w:r>
      </w:hyperlink>
      <w:r w:rsidR="007671E9">
        <w:t xml:space="preserve"> администрации города от 18.07.2023 N 202-р "Об организации подготовки и проведения Открытого фестиваля инженерно-технического творчества "Рободружба - Красноярск - 2023" в городе Красноярске";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59">
        <w:r w:rsidR="007671E9">
          <w:rPr>
            <w:color w:val="0000FF"/>
          </w:rPr>
          <w:t>Распоряжение</w:t>
        </w:r>
      </w:hyperlink>
      <w:r w:rsidR="007671E9">
        <w:t xml:space="preserve"> администрации города от 12.12.2023 N 373-р "Об организации подготовки и проведения в 2024 году Национального чемпионата по робототехнике "Красноярск 5.0";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01.04.2024 N 264)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61">
        <w:r w:rsidR="007671E9">
          <w:rPr>
            <w:color w:val="0000FF"/>
          </w:rPr>
          <w:t>Постановление</w:t>
        </w:r>
      </w:hyperlink>
      <w:r w:rsidR="007671E9">
        <w:t xml:space="preserve"> администрации города от 20.08.2024 N 791 "Об организации и проведении в 2024 году XXII открытого Красноярского фестиваля камерно-оркестровой музыки "Азия - Сибирь - Европа";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63">
        <w:r w:rsidR="007671E9">
          <w:rPr>
            <w:color w:val="0000FF"/>
          </w:rPr>
          <w:t>Распоряжение</w:t>
        </w:r>
      </w:hyperlink>
      <w:r w:rsidR="007671E9">
        <w:t xml:space="preserve"> администрации города от 21.03.2024 N 96-р "О реализации общегородского проекта "ЯРкие БЕРЕГА" в городе Красноярске в 2024 году.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- главное управление культуры разрабатывает проекты соответствующих правовых актов города, а также вносит изменения в вышеуказанные правовые акты города в установленном порядке.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IV. ПЕРЕЧЕНЬ ЦЕЛЕВЫХ ИНДИКАТОРОВ И ПОКАЗАТЕЛЕЙ</w:t>
      </w:r>
    </w:p>
    <w:p w:rsidR="007671E9" w:rsidRDefault="007671E9">
      <w:pPr>
        <w:pStyle w:val="ConsPlusTitle"/>
        <w:jc w:val="center"/>
      </w:pPr>
      <w:r>
        <w:t>РЕЗУЛЬТАТИВНОСТИ ПРОГРАММЫ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Целевые индикаторы и показатели результативности Программы: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населения, участвующего в платных мероприятиях, организованных муниципальными учреждениями;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удовлетворенность населения качеством предоставляемых услуг в сфере культуры (качеством культурного обслуживания) из числа опрошенных;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посещений культурных мероприятий.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населения, участвующего в платных мероприятиях, организованных муниципальными учреждениями, возрастет и составит 69,6% в 2026 году, в 2030 году 75,0%. Рост значения индикатора будет обеспечен за счет разработки новых образовательных и культурно-досуговых программ и проектов для всех категорий населения в музеях, парке флоры и фауны "Роев ручей", Дворцах культуры, кинотеатре.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Удовлетворенность населения качеством предоставляемых услуг в сфере культуры (качеством культурного обслуживания) из числа опрошенных составит в 2026 году 95%, в 2030 году 100%. Достижение показателя будет обеспечено выполнением мероприятий в рамках подпрограмм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Реализация стратегического направления предусматривает достижение целевого показателя к 2030 году национальной цели, увеличение числа посещений культурных мероприятий в три раза по сравнению с показателем 2019 года, установленных </w:t>
      </w:r>
      <w:hyperlink r:id="rId65">
        <w:r>
          <w:rPr>
            <w:color w:val="0000FF"/>
          </w:rPr>
          <w:t>подпунктом "б" пункта 2</w:t>
        </w:r>
      </w:hyperlink>
      <w:r>
        <w:t xml:space="preserve"> Указа Президента Российской Федерации от 21.07.2020 N 474 "О национальных целях развития Российской Федерации на период до 2030 года", и составит: в 2024 году - 2710,7 тыс. посещений, в 2025 году - 3000,2 тыс. посещений, в 2026 году - 3290,5 тыс. посещений.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Информация о составе целевых индикаторов и показателей результативности с расшифровкой плановых значений по годам представлена в </w:t>
      </w:r>
      <w:hyperlink w:anchor="P1549">
        <w:r>
          <w:rPr>
            <w:color w:val="0000FF"/>
          </w:rPr>
          <w:t>приложении 2</w:t>
        </w:r>
      </w:hyperlink>
      <w:r>
        <w:t xml:space="preserve"> к настоящей Программе.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Значения целевых индикаторов и показателей результативности Программы определены в соответствии с Методикой измерения и расчета целевых индикаторов и показателей результативности муниципальной программы "Развитие культуры города Красноярска" на очередной финансовый год и плановый период, утвержденной приказом руководителя главного управления культуры администрации города.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Анализ фактически достигнутых значений целевых индикаторов и показателей результативности Программы осуществляется главным управлением культуры администрации города ежеквартально в течение года посредством информационно-аналитической системы "БАРС. WEB-мониторинг культуры" в целях своевременного принятия мер, направленных на достижение целей и задач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Программы муниципальные учреждения отрасли культуры и дополнительного образования в сфере культуры и искусства оказывают услуги в рамках муниципальных заданий в соответствии с утвержденными общероссийскими базовыми (отраслевыми) и региональными перечнями муниципальных услуг.</w:t>
      </w:r>
    </w:p>
    <w:p w:rsidR="007671E9" w:rsidRDefault="002D0CC8">
      <w:pPr>
        <w:pStyle w:val="ConsPlusNormal"/>
        <w:spacing w:before="220"/>
        <w:ind w:firstLine="540"/>
        <w:jc w:val="both"/>
      </w:pPr>
      <w:hyperlink w:anchor="P1952">
        <w:r w:rsidR="007671E9">
          <w:rPr>
            <w:color w:val="0000FF"/>
          </w:rPr>
          <w:t>Прогноз</w:t>
        </w:r>
      </w:hyperlink>
      <w:r w:rsidR="007671E9">
        <w:t xml:space="preserve"> сводных показателей муниципальных заданий на оказание муниципальных услуг (выполнение работ) муниципальными учреждениями по этапам реализации Программы на очередной финансовый год и плановый период представлен в приложении 3 к Программе.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V. РЕСУРСНОЕ ОБЕСПЕЧЕНИЕ ПРОГРАММЫ ЗА СЧЕТ СРЕДСТВ</w:t>
      </w:r>
    </w:p>
    <w:p w:rsidR="007671E9" w:rsidRDefault="007671E9">
      <w:pPr>
        <w:pStyle w:val="ConsPlusTitle"/>
        <w:jc w:val="center"/>
      </w:pPr>
      <w:r>
        <w:t>БЮДЖЕТА ГОРОДА, ВЫШЕСТОЯЩИХ БЮДЖЕТОВ И ВНЕБЮДЖЕТНЫХ</w:t>
      </w:r>
    </w:p>
    <w:p w:rsidR="007671E9" w:rsidRDefault="007671E9">
      <w:pPr>
        <w:pStyle w:val="ConsPlusTitle"/>
        <w:jc w:val="center"/>
      </w:pPr>
      <w:r>
        <w:t>ИСТОЧНИКОВ ПРОГРАММЫ</w:t>
      </w:r>
    </w:p>
    <w:p w:rsidR="007671E9" w:rsidRDefault="007671E9">
      <w:pPr>
        <w:pStyle w:val="ConsPlusNormal"/>
        <w:jc w:val="center"/>
      </w:pPr>
    </w:p>
    <w:p w:rsidR="007671E9" w:rsidRDefault="007671E9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Красноярска</w:t>
      </w:r>
    </w:p>
    <w:p w:rsidR="007671E9" w:rsidRDefault="007671E9">
      <w:pPr>
        <w:pStyle w:val="ConsPlusNormal"/>
        <w:jc w:val="center"/>
      </w:pPr>
      <w:r>
        <w:t>от 27.09.2024 N 915)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Мероприятия Программы сформированы в пределах выделенных бюджетных ассигнований, необходимых для функционирования и развития отрасли, и реализуются за счет средств бюджета города и средств вышестоящих бюджетов.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Для достижения основной цели Программы должны быть реализованы четыре подпрограммы с общим объемом финансирования мероприятий на сумму 10329567,19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- 2455458,76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- 2985781,31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- 2569981,33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- 2318345,79 тыс. руб.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Расходы бюджета на реализацию Программы распределяются по главным распорядителям бюджетных средств: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ответственному исполнителю - главному управлению культуры на сумму 10092957,44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- 2418262,19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- 2896501,67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- 2506909,31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2026 год - 2271284,27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департаменту городского хозяйства и транспорта (в 2023 году - департамент городского хозяйства) на сумму 96773,34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- 23220,00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- 25113,34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- 24220,00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- 24220,00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департаменту градостроительства всего на сумму 65418,84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- 49408,34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- 16010,50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Железнодорожного района в городе Красноярске на сумму 9680,18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- 1671,10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- 2278,10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- 2865,49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- 2865,49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Кировского района в городе Красноярске на сумму 9563,45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- 1680,00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- 2134,67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- 2874,39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- 2874,39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Ленинского района в городе Красноярске на сумму 9244,93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- 1690,15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- 1722,00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- 2916,39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- 2916,39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Октябрьского района в городе Красноярске на сумму 9651,72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- 2096,94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2024 год - 1722,00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- 2916,39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- 2916,39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Свердловского района в городе Красноярске на сумму 9115,87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- 1679,30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- 1689,19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- 2873,69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- 2873,69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Советского района в городе Красноярске на сумму 19342,64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- 3539,08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- 3942,00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- 5930,78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- 5930,78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соисполнителю - администрации Центрального района в городе Красноярске на сумму 7818,78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- 1620,00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- 1270,00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- 2464,39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- 2464,39 тыс. руб.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 Программы: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бюджет города всего на сумму - 10115400,97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- 2334332,13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- 2894940,82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- 2568879,83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- 2317248,19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краевой бюджет всего на сумму - 171471,85 тыс. руб.,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- 96680,01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- 73210,69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- 772,35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2026 год - 808,80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федеральный бюджет всего на сумму - 42694,37 тыс. руб.,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- 24446,62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- 17629,80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- 329,15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- 288,80 тыс. руб.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На выполнение мероприятий </w:t>
      </w:r>
      <w:hyperlink w:anchor="P410">
        <w:r>
          <w:rPr>
            <w:color w:val="0000FF"/>
          </w:rPr>
          <w:t>подпрограммы 1</w:t>
        </w:r>
      </w:hyperlink>
      <w:r>
        <w:t xml:space="preserve"> "Сохранение и развитие культурного и природного наследия" предусмотрено 3193382,78 тыс. руб. (30,91% в общем объеме финансирования),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- 738690,02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- 1050803,88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- 766234,84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- 637654,04 тыс. руб.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На выполнение мероприятий </w:t>
      </w:r>
      <w:hyperlink w:anchor="P608">
        <w:r>
          <w:rPr>
            <w:color w:val="0000FF"/>
          </w:rPr>
          <w:t>подпрограммы 2</w:t>
        </w:r>
      </w:hyperlink>
      <w:r>
        <w:t xml:space="preserve"> "Поддержка искусства и народного творчества" направлено 3870055,39 тыс. руб. (37,47% в общем объеме финансирования),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- 893567,33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- 1052452,01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- 1002498,28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- 921537,77 тыс. руб.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На выполнение мероприятий </w:t>
      </w:r>
      <w:hyperlink w:anchor="P804">
        <w:r>
          <w:rPr>
            <w:color w:val="0000FF"/>
          </w:rPr>
          <w:t>подпрограммы 3</w:t>
        </w:r>
      </w:hyperlink>
      <w:r>
        <w:t xml:space="preserve"> "Развитие дополнительного образования в сфере культуры и искусства" предусмотрено 2797022,14 тыс. руб. (27,08% в общем объеме финансирования),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- 691802,31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- 765410,54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2025 год - 690951,76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- 648857,53 тыс. руб.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На выполнение мероприятий </w:t>
      </w:r>
      <w:hyperlink w:anchor="P959">
        <w:r>
          <w:rPr>
            <w:color w:val="0000FF"/>
          </w:rPr>
          <w:t>подпрограммы 4</w:t>
        </w:r>
      </w:hyperlink>
      <w:r>
        <w:t xml:space="preserve"> "Обеспечение реализации муниципальной программы" предусмотрено 469106,88 тыс. руб. (4,54% в общем объеме финансирования), в том числе: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2023 год - 131399,10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2024 год - 117114,88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2025 год - 110296,45 тыс. руб.;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2026 год - 110296,45 тыс. руб.</w:t>
      </w:r>
    </w:p>
    <w:p w:rsidR="007671E9" w:rsidRDefault="002D0CC8">
      <w:pPr>
        <w:pStyle w:val="ConsPlusNormal"/>
        <w:spacing w:before="220"/>
        <w:ind w:firstLine="540"/>
        <w:jc w:val="both"/>
      </w:pPr>
      <w:hyperlink w:anchor="P2269">
        <w:r w:rsidR="007671E9">
          <w:rPr>
            <w:color w:val="0000FF"/>
          </w:rPr>
          <w:t>Распределение</w:t>
        </w:r>
      </w:hyperlink>
      <w:r w:rsidR="007671E9">
        <w:t xml:space="preserve"> планируемых расходов по подпрограммам и мероприятиям Программы по кодам классификации расходов бюджета представлено в приложении 4 к Программе.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Аналитическое распределение планируемых объемов финансирования Программы по источникам финансирования представлено в </w:t>
      </w:r>
      <w:hyperlink w:anchor="P3506">
        <w:r>
          <w:rPr>
            <w:color w:val="0000FF"/>
          </w:rPr>
          <w:t>приложении 6</w:t>
        </w:r>
      </w:hyperlink>
      <w:r>
        <w:t xml:space="preserve"> к Программе.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Распределение расходов, которое содержит перечень объектов, планируемых к реализации в рамках подготовки к 400-летию города Красноярска, представлено в </w:t>
      </w:r>
      <w:hyperlink w:anchor="P3373">
        <w:r>
          <w:rPr>
            <w:color w:val="0000FF"/>
          </w:rPr>
          <w:t>приложении 5в</w:t>
        </w:r>
      </w:hyperlink>
      <w:r>
        <w:t xml:space="preserve"> к Программе.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1"/>
      </w:pPr>
      <w:r>
        <w:t>VI. ПОДПРОГРАММЫ ПРОГРАММЫ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2"/>
      </w:pPr>
      <w:bookmarkStart w:id="2" w:name="P410"/>
      <w:bookmarkEnd w:id="2"/>
      <w:r>
        <w:t>ПОДПРОГРАММА 1</w:t>
      </w:r>
    </w:p>
    <w:p w:rsidR="007671E9" w:rsidRDefault="007671E9">
      <w:pPr>
        <w:pStyle w:val="ConsPlusTitle"/>
        <w:jc w:val="center"/>
      </w:pPr>
      <w:r>
        <w:t>"СОХРАНЕНИЕ И РАЗВИТИЕ КУЛЬТУРНОГО И ПРИРОДНОГО НАСЛЕДИЯ"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ПАСПОРТ ПОДПРОГРАММЫ 1</w:t>
      </w:r>
    </w:p>
    <w:p w:rsidR="007671E9" w:rsidRDefault="00767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"Сохранение и развитие культурного и природного наследия"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муниципальные учреждения культуры;</w:t>
            </w:r>
          </w:p>
          <w:p w:rsidR="007671E9" w:rsidRDefault="007671E9">
            <w:pPr>
              <w:pStyle w:val="ConsPlusNormal"/>
            </w:pPr>
            <w:r>
              <w:t>муниципальное казенное учреждение;</w:t>
            </w:r>
          </w:p>
          <w:p w:rsidR="007671E9" w:rsidRDefault="007671E9">
            <w:pPr>
              <w:pStyle w:val="ConsPlusNormal"/>
            </w:pPr>
            <w:r>
              <w:t>департамент городского хозяйства и транспорта администрации города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сохранение, эффективное использование и развитие культурного и природного наследия города Красноярска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обеспечение сохранности объектов культурного наследия;</w:t>
            </w:r>
          </w:p>
          <w:p w:rsidR="007671E9" w:rsidRDefault="007671E9">
            <w:pPr>
              <w:pStyle w:val="ConsPlusNormal"/>
            </w:pPr>
            <w:r>
              <w:t>развитие библиотечного дела;</w:t>
            </w:r>
          </w:p>
          <w:p w:rsidR="007671E9" w:rsidRDefault="007671E9">
            <w:pPr>
              <w:pStyle w:val="ConsPlusNormal"/>
            </w:pPr>
            <w:r>
              <w:t>развитие музейного дела;</w:t>
            </w:r>
          </w:p>
          <w:p w:rsidR="007671E9" w:rsidRDefault="007671E9">
            <w:pPr>
              <w:pStyle w:val="ConsPlusNormal"/>
            </w:pPr>
            <w:r>
              <w:t>развитие паркового дела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парка "Роев ручей" в расчете на 1000 жителей;</w:t>
            </w:r>
          </w:p>
          <w:p w:rsidR="007671E9" w:rsidRDefault="007671E9">
            <w:pPr>
              <w:pStyle w:val="ConsPlusNormal"/>
            </w:pPr>
            <w:r>
              <w:t>объем электронного каталога библиотек;</w:t>
            </w:r>
          </w:p>
          <w:p w:rsidR="007671E9" w:rsidRDefault="007671E9">
            <w:pPr>
              <w:pStyle w:val="ConsPlusNormal"/>
            </w:pPr>
            <w:r>
              <w:t>число музейных предметов, внесенных в электронный каталог (автоматизированную музейную систему);</w:t>
            </w:r>
          </w:p>
          <w:p w:rsidR="007671E9" w:rsidRDefault="007671E9">
            <w:pPr>
              <w:pStyle w:val="ConsPlusNormal"/>
            </w:pPr>
            <w:r>
              <w:t xml:space="preserve">количество библиотек, в которых проведена модернизация, количество библиотек, в которых внедрены автоматизированные системы обслуживания читателей и обеспечения сохранности библиотечных </w:t>
            </w:r>
            <w:r>
              <w:lastRenderedPageBreak/>
              <w:t>фондов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2023 - 2030 годы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 средств по подпрограмме составляет всего - 3193382,78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- 738690,02 тыс. руб.;</w:t>
            </w:r>
          </w:p>
          <w:p w:rsidR="007671E9" w:rsidRDefault="007671E9">
            <w:pPr>
              <w:pStyle w:val="ConsPlusNormal"/>
            </w:pPr>
            <w:r>
              <w:t>2024 год - 1050803,88 тыс. руб.;</w:t>
            </w:r>
          </w:p>
          <w:p w:rsidR="007671E9" w:rsidRDefault="007671E9">
            <w:pPr>
              <w:pStyle w:val="ConsPlusNormal"/>
            </w:pPr>
            <w:r>
              <w:t>2025 год - 766234,84 тыс. руб.;</w:t>
            </w:r>
          </w:p>
          <w:p w:rsidR="007671E9" w:rsidRDefault="007671E9">
            <w:pPr>
              <w:pStyle w:val="ConsPlusNormal"/>
            </w:pPr>
            <w:r>
              <w:t>2026 год - 637654,04 тыс. руб.;</w:t>
            </w:r>
          </w:p>
          <w:p w:rsidR="007671E9" w:rsidRDefault="007671E9">
            <w:pPr>
              <w:pStyle w:val="ConsPlusNormal"/>
            </w:pPr>
            <w:r>
              <w:t>источники финансирования:</w:t>
            </w:r>
          </w:p>
          <w:p w:rsidR="007671E9" w:rsidRDefault="007671E9">
            <w:pPr>
              <w:pStyle w:val="ConsPlusNormal"/>
            </w:pPr>
            <w:r>
              <w:t>бюджет города всего - 3051182,66 тыс. руб.,</w:t>
            </w:r>
          </w:p>
          <w:p w:rsidR="007671E9" w:rsidRDefault="007671E9">
            <w:pPr>
              <w:pStyle w:val="ConsPlusNormal"/>
            </w:pPr>
            <w:r>
              <w:t>в том числе по годам:</w:t>
            </w:r>
          </w:p>
          <w:p w:rsidR="007671E9" w:rsidRDefault="007671E9">
            <w:pPr>
              <w:pStyle w:val="ConsPlusNormal"/>
            </w:pPr>
            <w:r>
              <w:t>2023 год - 670827,89 тыс. руб.;</w:t>
            </w:r>
          </w:p>
          <w:p w:rsidR="007671E9" w:rsidRDefault="007671E9">
            <w:pPr>
              <w:pStyle w:val="ConsPlusNormal"/>
            </w:pPr>
            <w:r>
              <w:t>2024 год - 978664,99 тыс. руб.;</w:t>
            </w:r>
          </w:p>
          <w:p w:rsidR="007671E9" w:rsidRDefault="007671E9">
            <w:pPr>
              <w:pStyle w:val="ConsPlusNormal"/>
            </w:pPr>
            <w:r>
              <w:t>2025 год - 765133,34 тыс. руб.;</w:t>
            </w:r>
          </w:p>
          <w:p w:rsidR="007671E9" w:rsidRDefault="007671E9">
            <w:pPr>
              <w:pStyle w:val="ConsPlusNormal"/>
            </w:pPr>
            <w:r>
              <w:t>2026 год - 636556,44 тыс. руб.;</w:t>
            </w:r>
          </w:p>
          <w:p w:rsidR="007671E9" w:rsidRDefault="007671E9">
            <w:pPr>
              <w:pStyle w:val="ConsPlusNormal"/>
            </w:pPr>
            <w:r>
              <w:t>краевой бюджет - 137352,73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- 63971,01 тыс. руб.;</w:t>
            </w:r>
          </w:p>
          <w:p w:rsidR="007671E9" w:rsidRDefault="007671E9">
            <w:pPr>
              <w:pStyle w:val="ConsPlusNormal"/>
            </w:pPr>
            <w:r>
              <w:t>2024 год - 71800,57 тыс. руб.;</w:t>
            </w:r>
          </w:p>
          <w:p w:rsidR="007671E9" w:rsidRDefault="007671E9">
            <w:pPr>
              <w:pStyle w:val="ConsPlusNormal"/>
            </w:pPr>
            <w:r>
              <w:t>2025 год - 772,35 тыс. руб.;</w:t>
            </w:r>
          </w:p>
          <w:p w:rsidR="007671E9" w:rsidRDefault="007671E9">
            <w:pPr>
              <w:pStyle w:val="ConsPlusNormal"/>
            </w:pPr>
            <w:r>
              <w:t>2026 год - 808,80 тыс. руб.;</w:t>
            </w:r>
          </w:p>
          <w:p w:rsidR="007671E9" w:rsidRDefault="007671E9">
            <w:pPr>
              <w:pStyle w:val="ConsPlusNormal"/>
            </w:pPr>
            <w:r>
              <w:t>федеральный бюджет - 4847,39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- 3891,12 тыс. руб.;</w:t>
            </w:r>
          </w:p>
          <w:p w:rsidR="007671E9" w:rsidRDefault="007671E9">
            <w:pPr>
              <w:pStyle w:val="ConsPlusNormal"/>
            </w:pPr>
            <w:r>
              <w:t>2024 год - 338,32 тыс. руб.;</w:t>
            </w:r>
          </w:p>
          <w:p w:rsidR="007671E9" w:rsidRDefault="007671E9">
            <w:pPr>
              <w:pStyle w:val="ConsPlusNormal"/>
            </w:pPr>
            <w:r>
              <w:t>2025 год - 329,15 тыс. руб.;</w:t>
            </w:r>
          </w:p>
          <w:p w:rsidR="007671E9" w:rsidRDefault="007671E9">
            <w:pPr>
              <w:pStyle w:val="ConsPlusNormal"/>
            </w:pPr>
            <w:r>
              <w:t>2026 год - 288,80 тыс. руб.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1. ПОСТАНОВКА ОБЩЕГОРОДСКОЙ ПРОБЛЕМЫ ПОДПРОГРАММЫ 1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Одним из приоритетных направлений муниципальной культурной политики города Красноярска является сохранение природного, культурного и исторического наследия. В муниципальных музеях и библиотеках собраны образцы и ценности мировой, национальной и местной материальной и духовной культур, имеются ценные коллекции музейных экспонатов, редких и старопечатных книг, хранящих историческую память и обеспечивающих преемственность культурно-исторического развития.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состоянию на 01.01.2023 объем книжного фонда муниципальных библиотек составил 1287,5 тыс. экземпляров, в 2022 году поступило в фонд более 37,43 тыс. экземпляров литературы, количество пользователей в 2022 году составило 222,66 тыс. человек, число посещений - 1831,26 тыс. человек. Объем электронного каталога библиотек составил 377,4 тыс. записей.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состоянию на 01.01.2023 объем основного музейного фонда муниципальных музеев составляет 2862 единицы, количество посетителей за 2022 год составило 132,5 тыс. человек, число экспонируемых предметов - 1151 единицы, что составляет 40,2% от основного фонда.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По состоянию на 01.01.2023 коллекция животных МАУ "Красноярский парк флоры и фауны "Роев ручей" представлена 665 видами и составляет 8894 экземпляра. Внесены 454 вида - в Международную Красную книгу, 31 вид - в Красную книгу Российской Федерации, 4 вида в </w:t>
      </w:r>
      <w:r>
        <w:lastRenderedPageBreak/>
        <w:t>Красную книгу Красноярского края. Коллекция фауны представлена беспозвоночными, рыбами, земноводными, пресмыкающимися, птицами, млекопитающими. Коллекционный фонд растений парка составляет 1935 ед.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в социально-экономический контекст.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состоянию на 01.01.2023 в муниципальной собственности находятся 93 объекта культурного наследия, из них 53 требуют консервации или реставрации.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подпрограммы позволит создать условия, обеспечивающие сохранение и доступность для населения культурных и природных ценностей (музейные и библиотечные фонды, коллекция флоры и фауны), сохранение объектов культурного наследия, находящихся в муниципальной собственности.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последние десятилетия информационно-коммуникационные технологии стали одним из важнейших факторов, влияющих на развитие общества. Социальная направленность информатизации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муниципальных библиотек, подключенных к сети Интернет, - 100%. В централизованных библиотечных системах города созданы сайты, имеется доступ к электронным каталогам библиотек, ведется работа по оцифровке фондов с соблюдением законодательства Российской Федерации, активно развивается справочно-информационное обслуживание пользователей в режиме онлайн.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целях обеспечения условий для нормального и безопасного функционирования отрасли главное управление культуры проводит работу по привлечению спонсорских средств, внедрению практики привлечения внебюджетных инвестиций в создание объектов культуры с использованием механизмов муниципально-частного партнерства, активно взаимодействует с министерством культуры Красноярского края по привлечению средств из вышестоящих бюджетов. В 2024 году городу будут выделены субсидии из краевого бюджета на комплектование книжных фондов в двух муниципальных библиотечных системах.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7671E9" w:rsidRDefault="007671E9">
      <w:pPr>
        <w:pStyle w:val="ConsPlusTitle"/>
        <w:jc w:val="center"/>
      </w:pPr>
      <w:r>
        <w:t>РЕЗУЛЬТАТИВНОСТИ ПОДПРОГРАММЫ 1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С учетом целевых установок и приоритетов культурной политики целью подпрограммы является сохранение, эффективное использование и развитие культурного и природного наследия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Достижение данной цели потребует решения следующих задач: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обеспечение сохранности объектов культурного наследия;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библиотечного дела;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музейного дела;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паркового дела.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Сроки выполнения подпрограммы: 2023 - 2030 годов.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экземпляров изданий, поступивших в фонды общедоступных библиотек, в расчете на 1000 жителей;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посещений библиотек, в том числе онлайн (обращений удаленных пользователей), в расчете на 1000 жителей;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посещений музеев в расчете на 1000 жителей;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посещений парка "Роев ручей" в расчете на 1000 жителей;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объем электронного каталога библиотек;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музейных предметов, внесенных в электронный каталог (автоматизированную музейную систему);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библиотек, в которых проведена модернизация, количество библиотек, в которых внедрены автоматизированные системы обслуживания читателей и обеспечения сохранности библиотечных фондов.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экземпляров изданий, поступивших в фонды общедоступных библиотек, в расчете на 1000 жителей составит ежегодно 24,0 экземпляра. Качественный состав библиотечного фонда, пополненный новыми изданиями, будет способствовать увеличению числа посещений муниципальных библиотек в 2026 году до 2639 тыс. человек в расчете на 1000 жителей. Достижение данного показателя будет обеспечено за счет средств бюджетов города и края на комплектование библиотечных фондов, средств на подписку на периодические издания, а также за счет реализации проекта по модернизации муниципальных библиотек.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2023 - 2030 годах запланировано отреставрировать 16 музейных предметов из фонда музея МБУК "Музей "Мемориал Победы".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Рост посещений к 2027 году в расчете на 1000 жителей составит: библиотек - 2639 тыс. человек; музеев - 135 тыс. человек; МАУ "Красноярский парк флоры и фауны "Роев ручей" - 1230 тыс.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целях роста числа обращений к цифровым ресурсам библиотек и музеев объемы электронных каталогов ежегодно будут пополняться.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Внедрение цифровых технологий в культурное пространство города будет также осуществляться через функционирование исторической интерактивно-мультимедийной экспозиции в Центральной городской библиотеке МБУК "ЦБС взрослого населения им. А.М. Горького", функционирование в МАУ "Красноярский парк флоры и фауны "Роев ручей" аудиогида - интерактивного путеводителя на русском, английском, китайском языках, который дает возможность самостоятельного знакомства горожан с экспозициями парка. В Центральной городской библиотеке МБУК "ЦБС взрослого населения им. А.М. Горького" ежегодно осуществляется оцифровка редких книг по краеведению с обеспечением их доступности в сети Интернет.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3. МЕХАНИЗМ РЕАЛИЗАЦИИ ПОДПРОГРАММЫ 1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Исполнителями мероприятий подпрограммы являются: муниципальное казенное </w:t>
      </w:r>
      <w:r>
        <w:lastRenderedPageBreak/>
        <w:t>учреждение города Красноярска "Управление капитального строительства"; департамент городского хозяйства и транспорта администрации города, муниципальные учреждения культуры: МАУ "ЦБС взрослого населения им. А.М. Горького", МБУК "ЦБС для детей им. Н.Островского", МБУК "Музей-усадьба В.И. Сурикова", МБУК "Музей "Мемориал Победы", МАУ "Красноярский парк флоры и фауны "Роев ручей".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Финансирование муниципальных бюджетных и автономных учреждений, являющихся исполнителями мероприятий подпрограммы, осуществляется за счет средств субсидии на финансовое обеспечение выполнения ими муниципального задания, рассчитанной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затрат на содержание недвижимого имущества и особо ценного движимого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 Также учреждениям предоставляется субсидия на иные цели для осуществления уставной деятельности, не связанной с выполнением ими муниципального задания. Финансирование муниципального казенного учреждения осуществляется по бюджетной смете.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Федеральных законов от 05.04.2013 </w:t>
      </w:r>
      <w:hyperlink r:id="rId70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71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4. ХАРАКТЕРИСТИКА МЕРОПРИЯТИЙ ПОДПРОГРАММЫ 1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Главными распорядителями бюджетных средств на реализацию мероприятий подпрограммы является главное управление культуры; департамент градостроительства.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1.1. Комплектование библиотечных фондов муниципальных библиотек реализуется МАУ "ЦБС взрослого населения им. А.М. Горького" и МБУК "ЦБС для детей им. Н.Островского".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Данное мероприятие предусматривает комплектование книжными и электронными изданиями МАУ "ЦБС взрослого населения им. А.М. Горького" и МБУК "ЦБС для детей им. Н.Островского".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1.2. Реставрация музейных предметов из фондов муниципальных музеев реализует МБУК "Музей "Мемориал Победы".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В рамках данного мероприятия будет осуществляться реставрация музейных предметов из </w:t>
      </w:r>
      <w:r>
        <w:lastRenderedPageBreak/>
        <w:t>фонда МБУК "Музей "Мемориал Победы". Проведение реставрационных работ обусловлено необходимостью сохранения музейных предметов, культурного наследия, защита экспонатов и улучшение экспозиционных характеристик.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1.3. Обеспечение деятельности муниципальных учреждений реализуется муниципальными библиотеками: МАУ "ЦБС взрослого населения им. А.М. Горького", МБУК "ЦБС для детей им. Н.Островского"; муниципальными музеями: МБУК "Музей-усадьба В.И. Сурикова", МБУК "Музей "Мемориал Победы"; МАУ "Красноярский парк флоры и фауны "Роев ручей".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Данное мероприятие позволит обеспечить текущее содержание учреждений, оплату труда работникам учреждений, иные расходы, связанные с текущим техническим обслуживанием зданий, а также расходы по арендной плате за пользование занимаемыми помещениями. В рамках мероприятия осуществляется библиотечное обслуживание слепых, слабовидящих граждан и пользователей библиотек, которые не могут посещать библиотеку в силу преклонного возраста и физических недостатков.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1.4. Комплектование книжных фондов библиотек муниципальных образований Красноярского края реализуется МАУ "ЦБС взрослого населения им. А.М. Горького" и МБУК "ЦБС для детей им. Н.Островского".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за счет средств краевого бюджета и бюджета города будет осуществляться комплектование детских и взрослых библиотек книжными изданиями.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2023 - 2026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1.5. Мероприятия по обеспечению антитеррористической защищенности объектов реализуются МАУ "ЦБС взрослого населения им. А.М. Горького", МБУК "ЦБС для детей им. Н.Островского", МБУК "Музей-усадьба В.И. Сурикова", МБУК "Музей "Мемориал Победы", МАУ "Красноярский парк флоры и фауны "Роев ручей".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В рамках данного мероприятия будет осуществляться охрана МАУ "Красноярский парк флоры и фауны "Роев ручей", муниципальных музеев и библиотек сотрудниками частных </w:t>
      </w:r>
      <w:r>
        <w:lastRenderedPageBreak/>
        <w:t>охранных организаций, оснащение учреждений системами речевого оповещения, системы видеонаблюдения и обслуживание системы охранной и тревожной сигнализации.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1.6. Создание и укрепление материально-технической базы.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планируется: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разработка научно-проектной документации на выполнение работ по сохранению объекта культурного наследия в МБУК "Музей-усадьба В.И. Сурикова" и разработка проектно-сметной документации на проведение ремонтных работ в МБУК "Музей "Мемориал Победы";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обследование помещений, разработка проектно-сметных документаций и дизайн-проектов на модернизацию филиалов библиотек ("Жар-птица", "Лукоморье", им. С.Маршака, им. В.Дубинина МБУ "ЦБС для детей им. Н.Островского" и им. Т.Шевченко, им. А.Черкасова МАУ "ЦБС для взрослого населения им. А.М. Горького");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модернизация музея "Мемориал Победы", благоустройство площади Победы в МБУК "Музей "Мемориал Победы" и оснащение помещений филиала МБУК "Музей "Мемориал Победы" для организации фондохранилища и приобретения мебели, проведение ремонтных работ в МБУК "Музей-усадьба В.И. Сурикова" и трех филиалов библиотек (им. Бажова, им. В.Дубинина МБУ "ЦБС для детей им. Н.Островского" и им. М.Булгакова МАУ "ЦБС взрослого населения им. А.М. Горького");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приобретение оборудования для филиала библиотеки им. П.Чернышевского МАУ "ЦБС взрослого населения им. А.М. Горького" и создание экспозиции для МБУК "Музей "Мемориал Победы".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2023 - 2025 годы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1.7. Государственная поддержка отрасли культуры (модернизация библиотек в части комплектования книжных фондов) реализуется МБУК "ЦБС взрослого населения им. А.М. Горького" и МБУК "ЦБС для детей им. Н.Островского".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за счет средств федерального бюджета, краевого бюджета и бюджета города будет осуществляться комплектование детских и взрослых библиотек книжными изданиями.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Источники финансирования: бюджет города Красноярска, бюджет Красноярского края, федеральный бюджет.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2023 - 2026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1.8. Обеспечение безопасности жизнедеятельности муниципальных учреждений.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до конца 2023 года пройдут работы в МБУК "Музей "Мемориал Победы" по огнезащитной обработке деревянных конструкций стропил кровли, в МБУК "ЦБС для детей им. Н.Островского" приобретение огнетушителей.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1.9. Техническое оснащение муниципальных музеев.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до конца 2023 года планируется приобретение оборудования и технических средств, необходимых для осуществления экспозиционно-выставочной деятельности, обеспечения сохранности и хранения музейных предметов,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финансирования: бюджет города Красноярска, бюджет Красноярского края.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1.10. Государственная поддержка комплексного развития муниципальных учреждений культуры и образовательных организаций в области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2023 году за счет средств субсидии из краевого бюджета и средств бюджета города предусматриваются расходы на организационную и материально-техническую модернизацию библиотек им. А.Гайдара и К. Чуковского МБУК "ЦБС для детей им. Н.Островского", а также расходы на внедрение автоматизированных систем обслуживания читателей и обеспечения сохранности библиотечных фондов в модернизированной муниципальной библиотеке им. В.Белинского МАУ "ЦБС им. А.М. Горького".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за счет средств субсидии из краевого бюджета и средств бюджета города предусматриваются расходы на организационную и материально-техническую модернизацию в библиотеке им. Т.Шевченко МАУ "ЦБС для взрослого населения им. А.М. Горького", а также расходы на организационную и материально-техническую модернизацию муниципальной библиотеки "Жар-птица" МБУ "ЦБС для детей им. Н.Островского".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финансирования: бюджет города Красноярска, бюджет Красноярского края.</w:t>
      </w:r>
    </w:p>
    <w:p w:rsidR="007671E9" w:rsidRDefault="007671E9">
      <w:pPr>
        <w:pStyle w:val="ConsPlusNormal"/>
        <w:jc w:val="both"/>
      </w:pPr>
      <w:r>
        <w:lastRenderedPageBreak/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1.11. Строительство учреждений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предусмотрено 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объекта "Культурное пространство "Суриков-центр".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Данное мероприятие предусмотрено в рамках подготовки и проведения празднования 400-летия образования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департамент градостроительства.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являются: департамент градостроительства, муниципальное казенное учреждение города Красноярска "Управление капитального строительства".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Выбор мероприятий обусловлен необходимостью решения поставленных задач и достижения конечных показателей подпрограммы.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1.12. Выполнение работ по сохранению объектов культурного наследия, находящихся в муниципальной собственности города Красноярска, увековечивающих память погибших в годы Великой Отечественной войны.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мероприятия в 2024 году будет разработана научно-проектная и проектно-сметная документация (с прохождением государственной историко-культурной экспертизы) по сохранению объекта культурного наследия "Братская могила военных летчиков - участников Великой Отечественной войны, похороненных госпиталями г. Красноярска в 1941 - 1945 гг.", расположенного в г. Красноярске, Троицкое кладбище, сектор 10.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департамент городского хозяйства и транспорта.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 xml:space="preserve">Объемы и источники финансирования подпрограммы всего и с разбивкой по годам представлены в </w:t>
      </w:r>
      <w:hyperlink w:anchor="P2269">
        <w:r>
          <w:rPr>
            <w:color w:val="0000FF"/>
          </w:rPr>
          <w:t>приложениях 4</w:t>
        </w:r>
      </w:hyperlink>
      <w:r>
        <w:t xml:space="preserve">, </w:t>
      </w:r>
      <w:hyperlink w:anchor="P3233">
        <w:r>
          <w:rPr>
            <w:color w:val="0000FF"/>
          </w:rPr>
          <w:t>5а</w:t>
        </w:r>
      </w:hyperlink>
      <w:r>
        <w:t xml:space="preserve">, </w:t>
      </w:r>
      <w:hyperlink w:anchor="P3295">
        <w:r>
          <w:rPr>
            <w:color w:val="0000FF"/>
          </w:rPr>
          <w:t>5б</w:t>
        </w:r>
      </w:hyperlink>
      <w:r>
        <w:t xml:space="preserve">, </w:t>
      </w:r>
      <w:hyperlink w:anchor="P3506">
        <w:r>
          <w:rPr>
            <w:color w:val="0000FF"/>
          </w:rPr>
          <w:t>6</w:t>
        </w:r>
      </w:hyperlink>
      <w:r>
        <w:t xml:space="preserve"> к Программе.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2"/>
      </w:pPr>
      <w:bookmarkStart w:id="3" w:name="P608"/>
      <w:bookmarkEnd w:id="3"/>
      <w:r>
        <w:t>ПОДПРОГРАММА 2</w:t>
      </w:r>
    </w:p>
    <w:p w:rsidR="007671E9" w:rsidRDefault="007671E9">
      <w:pPr>
        <w:pStyle w:val="ConsPlusTitle"/>
        <w:jc w:val="center"/>
      </w:pPr>
      <w:r>
        <w:t>"ПОДДЕРЖКА ИСКУССТВА И НАРОДНОГО ТВОРЧЕСТВА"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ПАСПОРТ ПОДПРОГРАММЫ 2</w:t>
      </w:r>
    </w:p>
    <w:p w:rsidR="007671E9" w:rsidRDefault="00767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"Поддержка искусства и народного творчества"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администрации районов в городе;</w:t>
            </w:r>
          </w:p>
          <w:p w:rsidR="007671E9" w:rsidRDefault="007671E9">
            <w:pPr>
              <w:pStyle w:val="ConsPlusNormal"/>
            </w:pPr>
            <w:r>
              <w:t>муниципальные учреждения культуры;</w:t>
            </w:r>
          </w:p>
          <w:p w:rsidR="007671E9" w:rsidRDefault="007671E9">
            <w:pPr>
              <w:pStyle w:val="ConsPlusNormal"/>
            </w:pPr>
            <w:r>
              <w:t>МАУ "Татышев-парк";</w:t>
            </w:r>
          </w:p>
          <w:p w:rsidR="007671E9" w:rsidRDefault="007671E9">
            <w:pPr>
              <w:pStyle w:val="ConsPlusNormal"/>
            </w:pPr>
            <w:r>
              <w:t>муниципальное казенное учреждение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обеспечение доступа населения города Красноярска к культурным благам и участию в культурной жизни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поддержка искусства;</w:t>
            </w:r>
          </w:p>
          <w:p w:rsidR="007671E9" w:rsidRDefault="007671E9">
            <w:pPr>
              <w:pStyle w:val="ConsPlusNormal"/>
            </w:pPr>
            <w:r>
              <w:t>сохранение и развитие традиционной народной культуры;</w:t>
            </w:r>
          </w:p>
          <w:p w:rsidR="007671E9" w:rsidRDefault="007671E9">
            <w:pPr>
              <w:pStyle w:val="ConsPlusNormal"/>
            </w:pPr>
            <w:r>
              <w:t>поддержка добровольческой (волонтерской) деятельности в области художественного творчества и искусства;</w:t>
            </w:r>
          </w:p>
          <w:p w:rsidR="007671E9" w:rsidRDefault="007671E9">
            <w:pPr>
              <w:pStyle w:val="ConsPlusNormal"/>
            </w:pPr>
            <w:r>
              <w:t>организация и проведение культурных событий, в том числе участие в культурных событиях межрегионального и международного уровней;</w:t>
            </w:r>
          </w:p>
          <w:p w:rsidR="007671E9" w:rsidRDefault="007671E9">
            <w:pPr>
              <w:pStyle w:val="ConsPlusNormal"/>
            </w:pPr>
            <w:r>
              <w:t>развитие инфраструктуры отрасли "Культура"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зрителей на концертах самостоятельных коллективов в расчете на 1000 жителей;</w:t>
            </w:r>
          </w:p>
          <w:p w:rsidR="007671E9" w:rsidRDefault="007671E9">
            <w:pPr>
              <w:pStyle w:val="ConsPlusNormal"/>
            </w:pPr>
            <w:r>
              <w:t>доля посещений российских фильмов в общем числе посещений киносеансов;</w:t>
            </w:r>
          </w:p>
          <w:p w:rsidR="007671E9" w:rsidRDefault="007671E9">
            <w:pPr>
              <w:pStyle w:val="ConsPlusNormal"/>
            </w:pPr>
            <w:r>
              <w:t>число концертов на гастролях за пределами субъекта Российской Федерации, на территории которого осуществляет деятельность самостоятельный коллектив;</w:t>
            </w:r>
          </w:p>
          <w:p w:rsidR="007671E9" w:rsidRDefault="007671E9">
            <w:pPr>
              <w:pStyle w:val="ConsPlusNormal"/>
            </w:pPr>
            <w:r>
              <w:t>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2023 - 2030 годы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 средств по подпрограмме составляет всего - 3870055,39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- 893567,33 тыс. руб.;</w:t>
            </w:r>
          </w:p>
          <w:p w:rsidR="007671E9" w:rsidRDefault="007671E9">
            <w:pPr>
              <w:pStyle w:val="ConsPlusNormal"/>
            </w:pPr>
            <w:r>
              <w:t>2024 год - 1052452,01 тыс. руб.;</w:t>
            </w:r>
          </w:p>
          <w:p w:rsidR="007671E9" w:rsidRDefault="007671E9">
            <w:pPr>
              <w:pStyle w:val="ConsPlusNormal"/>
            </w:pPr>
            <w:r>
              <w:t>2025 год - 1002498,28 тыс. руб.;</w:t>
            </w:r>
          </w:p>
          <w:p w:rsidR="007671E9" w:rsidRDefault="007671E9">
            <w:pPr>
              <w:pStyle w:val="ConsPlusNormal"/>
            </w:pPr>
            <w:r>
              <w:t>2026 год - 921537,77 тыс. руб.;</w:t>
            </w:r>
          </w:p>
          <w:p w:rsidR="007671E9" w:rsidRDefault="007671E9">
            <w:pPr>
              <w:pStyle w:val="ConsPlusNormal"/>
            </w:pPr>
            <w:r>
              <w:t>источники финансирования:</w:t>
            </w:r>
          </w:p>
          <w:p w:rsidR="007671E9" w:rsidRDefault="007671E9">
            <w:pPr>
              <w:pStyle w:val="ConsPlusNormal"/>
            </w:pPr>
            <w:r>
              <w:lastRenderedPageBreak/>
              <w:t>бюджет города всего - 3857544,19 тыс. руб.,</w:t>
            </w:r>
          </w:p>
          <w:p w:rsidR="007671E9" w:rsidRDefault="007671E9">
            <w:pPr>
              <w:pStyle w:val="ConsPlusNormal"/>
            </w:pPr>
            <w:r>
              <w:t>в том числе по годам:</w:t>
            </w:r>
          </w:p>
          <w:p w:rsidR="007671E9" w:rsidRDefault="007671E9">
            <w:pPr>
              <w:pStyle w:val="ConsPlusNormal"/>
            </w:pPr>
            <w:r>
              <w:t>2023 год - 892390,33 тыс. руб.;</w:t>
            </w:r>
          </w:p>
          <w:p w:rsidR="007671E9" w:rsidRDefault="007671E9">
            <w:pPr>
              <w:pStyle w:val="ConsPlusNormal"/>
            </w:pPr>
            <w:r>
              <w:t>2024 год - 1041117,81 тыс. руб.;</w:t>
            </w:r>
          </w:p>
          <w:p w:rsidR="007671E9" w:rsidRDefault="007671E9">
            <w:pPr>
              <w:pStyle w:val="ConsPlusNormal"/>
            </w:pPr>
            <w:r>
              <w:t>2025 год - 1002498,28 тыс. руб.;</w:t>
            </w:r>
          </w:p>
          <w:p w:rsidR="007671E9" w:rsidRDefault="007671E9">
            <w:pPr>
              <w:pStyle w:val="ConsPlusNormal"/>
            </w:pPr>
            <w:r>
              <w:t>2026 год - 921537,77 тыс. руб.;</w:t>
            </w:r>
          </w:p>
          <w:p w:rsidR="007671E9" w:rsidRDefault="007671E9">
            <w:pPr>
              <w:pStyle w:val="ConsPlusNormal"/>
            </w:pPr>
            <w:r>
              <w:t>краевой бюджет - 2218,72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- 1177,00 тыс. руб.;</w:t>
            </w:r>
          </w:p>
          <w:p w:rsidR="007671E9" w:rsidRDefault="007671E9">
            <w:pPr>
              <w:pStyle w:val="ConsPlusNormal"/>
            </w:pPr>
            <w:r>
              <w:t>2024 год - 1041,72 тыс. руб.;</w:t>
            </w:r>
          </w:p>
          <w:p w:rsidR="007671E9" w:rsidRDefault="007671E9">
            <w:pPr>
              <w:pStyle w:val="ConsPlusNormal"/>
            </w:pPr>
            <w:r>
              <w:t>2025 год - 0,00 тыс. руб.;</w:t>
            </w:r>
          </w:p>
          <w:p w:rsidR="007671E9" w:rsidRDefault="007671E9">
            <w:pPr>
              <w:pStyle w:val="ConsPlusNormal"/>
            </w:pPr>
            <w:r>
              <w:t>2026 год - 0,00 тыс. руб.;</w:t>
            </w:r>
          </w:p>
          <w:p w:rsidR="007671E9" w:rsidRDefault="007671E9">
            <w:pPr>
              <w:pStyle w:val="ConsPlusNormal"/>
            </w:pPr>
            <w:r>
              <w:t>федеральный бюджет - 10292,48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- 0,00 тыс. руб.;</w:t>
            </w:r>
          </w:p>
          <w:p w:rsidR="007671E9" w:rsidRDefault="007671E9">
            <w:pPr>
              <w:pStyle w:val="ConsPlusNormal"/>
            </w:pPr>
            <w:r>
              <w:t>2024 год - 10292,48 тыс. руб.;</w:t>
            </w:r>
          </w:p>
          <w:p w:rsidR="007671E9" w:rsidRDefault="007671E9">
            <w:pPr>
              <w:pStyle w:val="ConsPlusNormal"/>
            </w:pPr>
            <w:r>
              <w:t>2025 год - 0,00 тыс. руб.;</w:t>
            </w:r>
          </w:p>
          <w:p w:rsidR="007671E9" w:rsidRDefault="007671E9">
            <w:pPr>
              <w:pStyle w:val="ConsPlusNormal"/>
            </w:pPr>
            <w:r>
              <w:t>2026 год - 0,00 тыс. руб.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1. ПОСТАНОВКА ОБЩЕГОРОДСКОЙ ПРОБЛЕМЫ ПОДПРОГРАММЫ 2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Город Красноярск обладает большим культурным потенциалом, но этот потенциал используется не в полной мере. Данную проблему необходимо решать через воспитание подрастающего поколения в духе патриотизма, причастности к культуре и свободе творчества, развитие творческого потенциала граждан, обеспечение широкого доступа всех социальных слоев к ценностям отечественной и мировой культуры, сохранение местных традиций и использование их в качестве ресурса духовного и экономического развития, поддержание высокого престижа красноярской культуры в России и за рубежом.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Развитие местного народного художественного творчества выполняется посредством функционирования учреждений культуры клубного типа через кружки, студии, курсы (и другие виды клубных формирований) любительского искусства (самодеятельного художественного творчества) и посредством организации событийных массовых культурных мероприятий, проведения конкурсов и фестивалей.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 состоянию на 01.01.2023 в учреждениях клубного типа работает 277 клубных формирований. Общее число участников составляет 7852 человека.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Муниципальные творческие коллективы вносят большой вклад в сохранение и развитие лучших традиций отечественного искусства, пропаганду выдающихся произведений отечественной и мировой музыкальной классики, сочинений современных композиторов, в стимулирование интереса широких слоев населения к музыкальному искусству, музыкально-эстетическое воспитание детей и юношества.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Ежегодно творческими коллективами проводится более 345 концертов, которые посещают обычно более 142,6 тыс.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Приоритетное внимание уделяется формированию единого культурного пространства города Красноярска. Повышению доступности для граждан культурных благ и услуг способствуют многочисленные культурные акции, гастроли ведущих творческих коллективов.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Город Красноярск является местом реализации мероприятий высокого уровня - открытого </w:t>
      </w:r>
      <w:r>
        <w:lastRenderedPageBreak/>
        <w:t>Красноярского фестиваля камерно-оркестровой музыки "Азия - Сибирь - Европа", фестиваля-конкурса снежно-ледовых скульптур "Волшебный лед Сибири" и других. Красноярские творческие коллективы успешно гастролируют и участвуют в фестивалях и конкурсах в России и за рубежом, что способствует созданию устойчивого образа города Красноярска как территории культурных традиций и творческих инноваций, интеграции в общероссийский и мировой культурный процесс.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Увеличение количества зрителей на концертах творческих коллективов спланировано с учетом создания нового репертуара, ежегодного проведения открытого Красноярского фестиваля камерно-оркестровой музыки "Азия - Сибирь - Европа".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Одним из важнейших средств нравственного и эстетического воспитания населения является киноискусство. В городе действуют 2 муниципальные киноустановки: "Дом кино" и "Специализированный детский кинотеатр "Мечта". За 2023 год киносеансы посетило 90009 человек.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7671E9" w:rsidRDefault="007671E9">
      <w:pPr>
        <w:pStyle w:val="ConsPlusTitle"/>
        <w:jc w:val="center"/>
      </w:pPr>
      <w:r>
        <w:t>РЕЗУЛЬТАТИВНОСТИ ПОДПРОГРАММЫ 2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Целью данной подпрограммы является обеспечение доступа населения города Красноярска к культурным благам и участию в культурной жизни.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Достижение установленной цели потребует создания условий для: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поддержки искусства;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сохранения и развития традиционной народной культуры;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поддержки творческих инициатив населения и учреждений культуры;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организации и проведения культурных событий, в том числе участия в культурных событиях межрегионального и международного уровней;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развития добровольческой (волонтерской) деятельности в области художественного творчества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Сроки выполнения подпрограммы: 2023 - 2030 годы.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зрителей на концертах самостоятельных коллективов в расчете на 1000 жителей;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посещений российских фильмов в общем числе посещений киносеансов;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концертов на гастролях за пределами субъекта Российской Федерации, на территории которого осуществляет деятельность самостоятельный коллектив;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граждан, принимающих участие в добровольческой (волонтерской) деятельности в области художественного творчества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Рост посещений к 2027 году составит: на сеансах отечественных фильмов кинотеатров - до </w:t>
      </w:r>
      <w:r>
        <w:lastRenderedPageBreak/>
        <w:t>57,0 тыс. человек, концертов творческих коллективов - до 239,93 тыс. человек, платных культурно-массовых мероприятий в муниципальных ДК - до 364,08 тыс.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Муниципальные творческие коллективы города с 2023 года по 2026 год включительно планируют выезд на гастроли и участие в 8 концертах (по 2 концерта) за пределами края ежегодно, международных и всероссийских конкурсах, фестивалях, культурных обменах за пределами Красноярского края.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целях создания условий для показа национальных кинофильмов ежегодно будет обеспечиваться рост числа посещений российских фильмов.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граждан, принимающих участие в добровольческой (волонтерской) деятельности в области художественного творчества и искусства, увеличится с 25 человек в 2023 году до 46 человек в 2026 году.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3. МЕХАНИЗМ РЕАЛИЗАЦИИ ПОДПРОГРАММЫ 2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являются: муниципальное казенное учреждение города Красноярска "Управление капитального строительства", МАУ "Татышев-парк", администрации районов в городе, муниципальные учреждения культуры: МАУ "Дом кино", МАУ "Красноярский городской Дворец культуры", МАУ "Правобережный городской Дворец культуры", МАУ "Городской дворец культуры "Кировский", МАУ "Дворец культуры "Свердловский", МАУ "Дворец культуры имени 1 Мая", МАУ "Красноярский городской парк", МАУ "Красноярский камерный оркестр", МБУК "Красноярский камерный хор", МБУК "Ансамбль танца "Енисейские зори" им. Г.Петухова", МБУК "Красноярский духовой оркестр", МБУК "Детско-юношеский духовный хор "София", МБУК "ЦБС взрослого населения им. А.М. Горького", МБУК "ЦБС для детей им. Н.Островского", МБУК "Музей "Мемориал Победы".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Финансирование муниципальных бюджетных и автономных учреждений, являющихся исполнителями мероприятий подпрограммы, осуществляется за счет средств субсидии на финансовое обеспечение выполнения ими муниципального задания, рассчитанной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затрат на содержание недвижимого имущества и особо ценного движимого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 Также учреждениям предоставляется субсидия на иные цели для осуществления уставной деятельности, не связанной с выполнением ими муниципального задания. Финансирование администраций районов осуществляется по бюджетной смете.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Федеральных законов от 05.04.2013 </w:t>
      </w:r>
      <w:hyperlink r:id="rId88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89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4. ХАРАКТЕРИСТИКА МЕРОПРИЯТИЙ ПОДПРОГРАММЫ 2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Главными распорядителями бюджетных средств на реализацию мероприятий подпрограммы являются главное управление культуры, департамент градостроительства, департамент городского хозяйства и транспорта (в 2023 году - департамент городского хозяйства) и администрации районов в городе.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2.1. Обеспечение деятельности муниципальных учреждений реализуется МАУ "Дом кино"; муниципальными творческими коллективами: МАУ "Красноярский камерный оркестр", МБУК "Красноярский камерный хор", МБУК "Ансамбль танца "Енисейские зори" им. Г.Петухова", МБУК "Красноярский духовой оркестр", МБУК "Детско-юношеский духовный хор "София" и муниципальными учреждениями клубного типа: МАУ "Красноярский городской Дворец культуры", МАУ "Правобережный городской Дворец культуры", МАУ "Городской дворец культуры "Кировский", МАУ "Дворец культуры "Свердловский", МАУ "Дворец культуры имени 1 Мая", МАУ "Красноярский городской парк".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Данное мероприятие позволит обеспечить текущее содержание учреждений, оплату труда работникам учреждений, иные расходы, связанные с текущим техническим обслуживанием зданий, а также расходы по арендной плате за пользование занимаемыми помещениями.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предусматриваются расходы на содержание имущества, общественных пространств (скверов, парков и др.), переданных МАУ "Красноярский городской парк" в постоянное бессрочное пользование: площадь Мира, сквер им. В.И. Сурикова, площадь Революции, парк Покровский, Театральная площадь, Красная площадь, Центральная набережная, парк "Сибсталь", парк имени 400-летия г. Красноярска, Ярыгинская набережная, сквер "ДК Кировский", парк "Солнечная поляна" в микрорайоне Солнечный, сквер "Космонавтов", сквер "Юдинский", озеро-парк "Октябрьский", набережная им. П.И. Пимашкова, сквер "Казачий" и др.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2.2. 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 реализуется: МБУК "Музей "Мемориал Победы", МАУ "ЦБС взрослого населения им. А.М. Горького", МБУК "ЦБС для детей им. Н.Островского", МБУК "Красноярский камерный хор", МАУ "Дворец культуры "Свердловский", МАУ "Дворец культуры имени 1 Мая", МАУ "Красноярский городской парк", МАУ "Красноярский камерный оркестр", МАУ "Татышев-парк".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Создание спектакля к 100-летию писателя В.П. Астафьева в соответствии с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Российской Федерации от 22.03.2023 N 182 "О праздновании 100-летия со дня рождения В.П. Астафьева" (МБУК АТ "Енисейские зори").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 целью повышения качества предоставления культурных благ для горожан календарный план массовых культурных мероприятий составлен с учетом мероприятий, проводимых другими субъектами культурной деятельности (коммерческие структуры, министерство культуры Красноярского края).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В рамках данного мероприятия ежегодно будут проводиться массовые культурные мероприятия: День Победы, Военно-патриотический фестиваль "Летопись Победы", День города, День России, День защиты детей, празднование Дня семьи, любви и верности, праздник, </w:t>
      </w:r>
      <w:r>
        <w:lastRenderedPageBreak/>
        <w:t>посвященный Дню народного единства, Летние вечера на набережной, межведомственный проект "ЯРкие БЕРЕГА", открытый парковый форум профессионалов индустрии "Управление городскими парками и общественными пространствами", арт-проект "РиоРита - радость Победы" в рамках проведения Дня Победы, открытый фестиваль инженерно-технического творчества "Рободружба - Красноярск - 2023", Национальный чемпионат по робототехнике "Красноярск 5.0" (2024 год), городской конкурс "Фабрика народных инициатив", новогодние мероприятия, мероприятия, приуроченные к памятным датам, Зимний суриковский фестиваль искусств, фестиваль художественного творчества инвалидов "Горница", городской форум и другие. В зимний период в рамках организации и проведения новогодних мероприятий планируется установка и содержание новогодних елок, светового оборудования на общественных пространствах города, устройство ледового городка.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Ежегодно будут проводиться открытый Красноярский фестиваль камерно-оркестровой музыки "Азия - Сибирь - Европа", молодежный конкурс снежно-ледовых скульптур "Волшебный лед Сибири".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Большое значение для самореализации и социальной активности граждан старшего поколения имеет формирование условий для организации их досуга и вовлечение в культурную деятельность (различные виды художественного и прикладного творчества). Для этого ежегодно будет проводиться городской фестиваль художественного творчества "Старшее поколение" и семинар с органами местного самоуправления, с общественными организациями. Муниципальные учреждения культуры ежегодно будут организовывать для граждан старшего поколения мероприятия в клубах по интересам.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Главными распорядителями бюджетных средств по данному мероприятию являются главное управление культуры, департамент городского хозяйства и транспорта (в 2023 году - департамент городского хозяйства).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культуры, МАУ "Татышев-парк".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2.3. Организация и проведение событийных массовых культурных мероприятий администрациями районов в городе Красноярске реализуется администрациями районов в городе.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ежегодно будут проводиться районные мероприятия, посвященные Дню защитника Отечества, Международному женскому дню, Дню Победы, Дню защиты детей, Дню города, Дню памяти и скорби, народные гулянья "Масленица", фестивали дошкольного и школьного творчества, районные осенние выставки цветов и садово-огороднической деятельности, новогодние праздники.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Главными распорядителями бюджетных средств по данному мероприятию являются администрации районов в городе.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администрации районов в городе.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мероприятие 2.4. Участие муниципальных творческих коллективов в международных и всероссийских конкурсах, фестивалях, культурных обменах реализуется муниципальными художественными коллективами.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предусматривается ежегодный показ муниципальными творческими коллективами концертных программ на международных и всероссийских конкурсах и фестивалях, в том числе совместно с организаторами данных мероприятий.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2.5. Мероприятия по обеспечению антитеррористической защищенности.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будет осуществляться охрана объектов сотрудниками частных охранных организаций и обслуживание системы охранной и тревожной сигнализации в МАУ "Красноярский городской Дворец культуры", МАУ "Городской дворец культуры "Кировский", МАУ "Дворец культуры "Свердловский", МАУ "Правобережный городской Дворец культуры", МАУ "Дворец культуры имени 1 Мая", МАУ "Дом кино", МАУ "Красноярский городской парк".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2.6. Обеспечение безопасности жизнедеятельности муниципальных учреждений.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2023 году - выполнение ремонта противопожарных дверей и монтаж системы оповещения при возникновении чрезвычайной ситуации в МБУК "Красноярский камерный хор".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- огнезащитная обработка деревянных конструкций в МБУК "Красноярский камерный хор"; замена противопожарной перегородки в МАУ "Красноярский городской Дворец культуры".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2.7. Создание и укрепление материально-технической базы.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планируется разработка проектно-сметных документаций на проведение ремонтных работ в одном учреждении клубного типа (МАУ "Городской ДК "Кировский"), разработка проектно-сметных документаций и проведение проектно-изыскательских работ на благоустройство общественных пространств (МАУ "Красгорпарк");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обследование грунта и фундамента здания в одном творческом коллективе (МАУ "Красноярский камерный хор");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ремонтных работ в трех учреждениях клубного типа (МАУ "Дворец культуры "Свердловский", МАУ "Городской дворец культуры "Кировский", МАУ "Красноярский городской Дворец культуры"), в одном творческом коллективе (МАУ "Красноярский камерный хор") и благоустройство территорий общественных пространств (МАУ "Красгорпарк");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приобретение оборудования для установки на общественных пространствах (МАУ "Красгорпарк") и для одного учреждения клубного типа (МАУ "Правобережный ГДК").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2023 - 2025 годы.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Выбор мероприятий обусловлен необходимостью решения поставленных задач и достижения конечных показателей подпрограммы;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2.8.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обеспечение их участия в региональных, федеральных международных фестивалях (мероприятиях), выставках, ярмарках, смотрах, конкурсах по художественным народным ремеслам.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приобретение специального оборудования, сырья и расходных материалов для клубных формирований по ремеслам в МАУ "Городской дворец культуры".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2.9. Поддержка творческих фестивалей и конкурсов, в том числе для детей и молодежи, постоянно действующих коллективов самодеятельного художественного творчества Красноярского края (любительских творческих коллективов).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2023 году за счет средств краевого бюджета и бюджета города предусматриваются расходы на приобретение костюмов для ансамбля танцевальных коллективов МАУ "Городской Дворец культуры Кировский", МАУ "Городской дворец культуры", МАУ "Дворец культуры имени 1 Мая".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за счет средств краевого бюджета и бюджета города предусматриваются расходы для МАУ "ПГДК" на участие детско-юношеского хореографического ансамбля "Юность Красноярья" во Всероссийском фестивале русского народного танца на приз им. Т.А. Устиновой "По всей России водят хороводы" в городе Владимир.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Главным распорядителем бюджетных средств по данному мероприятию является главное </w:t>
      </w:r>
      <w:r>
        <w:lastRenderedPageBreak/>
        <w:t>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являются муниципальные учреждения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2.10. Строительство, реконструкция зданий учреждений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планируется выполнение работ по разработке проектно-сметной документации с созданием информационной модели объекта, выполнением инженерных изысканий и получением положительного заключения государственной экспертизы по объекту капитального строительства "Реконструкция здания специализированного детского кинотеатра "Мечта".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департамент градостроительства.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является департамент градостроительства, муниципальное казенное учреждение города Красноярска "Управление капитального строительства".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2025 год.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2.11. Поддержка и продвижение событийных мероприятий.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проведение IX Открытого фестиваля-конкурса снежно-ледовых скульптур "Волшебный лед Сибири" в целях приобщения жителей города Красноярска к достижениям современной культуры, формирования культурных традиций, обеспечивающих повышение качества городской среды, самобытности и уникальности города Красноярска в мировом и региональном масштабах.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финансирования: бюджет города Красноярска, бюджет Красноярского края, федеральный бюджет.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27.09.2024 N 915)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представлены в </w:t>
      </w:r>
      <w:hyperlink w:anchor="P2269">
        <w:r>
          <w:rPr>
            <w:color w:val="0000FF"/>
          </w:rPr>
          <w:t>приложениях 4</w:t>
        </w:r>
      </w:hyperlink>
      <w:r>
        <w:t xml:space="preserve">, </w:t>
      </w:r>
      <w:hyperlink w:anchor="P3233">
        <w:r>
          <w:rPr>
            <w:color w:val="0000FF"/>
          </w:rPr>
          <w:t>5а</w:t>
        </w:r>
      </w:hyperlink>
      <w:r>
        <w:t xml:space="preserve">, </w:t>
      </w:r>
      <w:hyperlink w:anchor="P3506">
        <w:r>
          <w:rPr>
            <w:color w:val="0000FF"/>
          </w:rPr>
          <w:t>6</w:t>
        </w:r>
      </w:hyperlink>
      <w:r>
        <w:t xml:space="preserve"> к Программе.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2"/>
      </w:pPr>
      <w:bookmarkStart w:id="4" w:name="P804"/>
      <w:bookmarkEnd w:id="4"/>
      <w:r>
        <w:t>ПОДПРОГРАММА 3</w:t>
      </w:r>
    </w:p>
    <w:p w:rsidR="007671E9" w:rsidRDefault="007671E9">
      <w:pPr>
        <w:pStyle w:val="ConsPlusTitle"/>
        <w:jc w:val="center"/>
      </w:pPr>
      <w:r>
        <w:lastRenderedPageBreak/>
        <w:t>"РАЗВИТИЕ ДОПОЛНИТЕЛЬНОГО ОБРАЗОВАНИЯ</w:t>
      </w:r>
    </w:p>
    <w:p w:rsidR="007671E9" w:rsidRDefault="007671E9">
      <w:pPr>
        <w:pStyle w:val="ConsPlusTitle"/>
        <w:jc w:val="center"/>
      </w:pPr>
      <w:r>
        <w:t>В СФЕРЕ КУЛЬТУРЫ И ИСКУССТВА"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ПАСПОРТ ПОДПРОГРАММЫ 3</w:t>
      </w:r>
    </w:p>
    <w:p w:rsidR="007671E9" w:rsidRDefault="00767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"Развитие дополнительного образования в сфере культуры и искусства"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муниципальные учреждения дополнительного образования в сфере культуры и искусства;</w:t>
            </w:r>
          </w:p>
          <w:p w:rsidR="007671E9" w:rsidRDefault="007671E9">
            <w:pPr>
              <w:pStyle w:val="ConsPlusNormal"/>
            </w:pPr>
            <w:r>
              <w:t>муниципальное казенное учреждение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повышение качества предоставления дополнительного образования в сфере культуры и искусства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поддержка дополнительного образования в сфере культуры и искусства;</w:t>
            </w:r>
          </w:p>
          <w:p w:rsidR="007671E9" w:rsidRDefault="007671E9">
            <w:pPr>
              <w:pStyle w:val="ConsPlusNormal"/>
            </w:pPr>
            <w:r>
              <w:t>создание условий для выявления, поддержки и сопровождения детей, одаренных в области культуры и искусства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удельный вес численности обучающихся, принявших участие в творческих мероприятиях;</w:t>
            </w:r>
          </w:p>
          <w:p w:rsidR="007671E9" w:rsidRDefault="007671E9">
            <w:pPr>
              <w:pStyle w:val="ConsPlusNormal"/>
            </w:pPr>
            <w:r>
      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искусства;</w:t>
            </w:r>
          </w:p>
          <w:p w:rsidR="007671E9" w:rsidRDefault="007671E9">
            <w:pPr>
              <w:pStyle w:val="ConsPlusNormal"/>
            </w:pPr>
            <w:r>
      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2023 - 2030 годы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 средств по подпрограмме составляет всего - 2797022,14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- 691802,31 тыс. руб.;</w:t>
            </w:r>
          </w:p>
          <w:p w:rsidR="007671E9" w:rsidRDefault="007671E9">
            <w:pPr>
              <w:pStyle w:val="ConsPlusNormal"/>
            </w:pPr>
            <w:r>
              <w:t>2024 год - 765410,54 тыс. руб.;</w:t>
            </w:r>
          </w:p>
          <w:p w:rsidR="007671E9" w:rsidRDefault="007671E9">
            <w:pPr>
              <w:pStyle w:val="ConsPlusNormal"/>
            </w:pPr>
            <w:r>
              <w:t>2025 год - 690951,76 тыс. руб.;</w:t>
            </w:r>
          </w:p>
          <w:p w:rsidR="007671E9" w:rsidRDefault="007671E9">
            <w:pPr>
              <w:pStyle w:val="ConsPlusNormal"/>
            </w:pPr>
            <w:r>
              <w:t>2026 год - 648857,53 тыс. руб.;</w:t>
            </w:r>
          </w:p>
          <w:p w:rsidR="007671E9" w:rsidRDefault="007671E9">
            <w:pPr>
              <w:pStyle w:val="ConsPlusNormal"/>
            </w:pPr>
            <w:r>
              <w:t>источники финансирования:</w:t>
            </w:r>
          </w:p>
          <w:p w:rsidR="007671E9" w:rsidRDefault="007671E9">
            <w:pPr>
              <w:pStyle w:val="ConsPlusNormal"/>
            </w:pPr>
            <w:r>
              <w:t>бюджет города всего - 2757567,24 тыс. руб.,</w:t>
            </w:r>
          </w:p>
          <w:p w:rsidR="007671E9" w:rsidRDefault="007671E9">
            <w:pPr>
              <w:pStyle w:val="ConsPlusNormal"/>
            </w:pPr>
            <w:r>
              <w:t>в том числе по годам:</w:t>
            </w:r>
          </w:p>
          <w:p w:rsidR="007671E9" w:rsidRDefault="007671E9">
            <w:pPr>
              <w:pStyle w:val="ConsPlusNormal"/>
            </w:pPr>
            <w:r>
              <w:t>2023 год - 659714,81 тыс. руб.;</w:t>
            </w:r>
          </w:p>
          <w:p w:rsidR="007671E9" w:rsidRDefault="007671E9">
            <w:pPr>
              <w:pStyle w:val="ConsPlusNormal"/>
            </w:pPr>
            <w:r>
              <w:t>2024 год - 758043,14 тыс. руб.;</w:t>
            </w:r>
          </w:p>
          <w:p w:rsidR="007671E9" w:rsidRDefault="007671E9">
            <w:pPr>
              <w:pStyle w:val="ConsPlusNormal"/>
            </w:pPr>
            <w:r>
              <w:t>2025 год - 690951,76 тыс. руб.;</w:t>
            </w:r>
          </w:p>
          <w:p w:rsidR="007671E9" w:rsidRDefault="007671E9">
            <w:pPr>
              <w:pStyle w:val="ConsPlusNormal"/>
            </w:pPr>
            <w:r>
              <w:t>2026 год - 648857,53 тыс. руб.;</w:t>
            </w:r>
          </w:p>
          <w:p w:rsidR="007671E9" w:rsidRDefault="007671E9">
            <w:pPr>
              <w:pStyle w:val="ConsPlusNormal"/>
            </w:pPr>
            <w:r>
              <w:t>краевой бюджет - 11900,40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- 11532,00 тыс. руб.;</w:t>
            </w:r>
          </w:p>
          <w:p w:rsidR="007671E9" w:rsidRDefault="007671E9">
            <w:pPr>
              <w:pStyle w:val="ConsPlusNormal"/>
            </w:pPr>
            <w:r>
              <w:t>2024 год - 368,40 тыс. руб.;</w:t>
            </w:r>
          </w:p>
          <w:p w:rsidR="007671E9" w:rsidRDefault="007671E9">
            <w:pPr>
              <w:pStyle w:val="ConsPlusNormal"/>
            </w:pPr>
            <w:r>
              <w:t>2025 год - 0,00 тыс. руб.;</w:t>
            </w:r>
          </w:p>
          <w:p w:rsidR="007671E9" w:rsidRDefault="007671E9">
            <w:pPr>
              <w:pStyle w:val="ConsPlusNormal"/>
            </w:pPr>
            <w:r>
              <w:t>2026 год - 0,00 тыс. руб.;</w:t>
            </w:r>
          </w:p>
          <w:p w:rsidR="007671E9" w:rsidRDefault="007671E9">
            <w:pPr>
              <w:pStyle w:val="ConsPlusNormal"/>
            </w:pPr>
            <w:r>
              <w:lastRenderedPageBreak/>
              <w:t>федеральный бюджет - 27554,50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- 20555,50 тыс. руб.;</w:t>
            </w:r>
          </w:p>
          <w:p w:rsidR="007671E9" w:rsidRDefault="007671E9">
            <w:pPr>
              <w:pStyle w:val="ConsPlusNormal"/>
            </w:pPr>
            <w:r>
              <w:t>2024 год - 6999,00 тыс. руб.;</w:t>
            </w:r>
          </w:p>
          <w:p w:rsidR="007671E9" w:rsidRDefault="007671E9">
            <w:pPr>
              <w:pStyle w:val="ConsPlusNormal"/>
            </w:pPr>
            <w:r>
              <w:t>2025 год - 0,00 тыс. руб.;</w:t>
            </w:r>
          </w:p>
          <w:p w:rsidR="007671E9" w:rsidRDefault="007671E9">
            <w:pPr>
              <w:pStyle w:val="ConsPlusNormal"/>
            </w:pPr>
            <w:r>
              <w:t>2026 год - 0,00 тыс. руб.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1. ПОСТАНОВКА ОБЩЕГОРОДСКОЙ ПРОБЛЕМЫ ПОДПРОГРАММЫ 3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Обеспечение прав граждан на дополнительное образование,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Образование в сфере культуры и искусства города представляет собой систему творческого развития детей и молодежи.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на профессиональное самоопределение в сфере музыкального, изобразительного, хореографического и театрального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На 01.09.2023 число учащихся в детских школах искусств, музыкальных и художественных школах составило 8775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учреждениях культуры всех типов проводятся детские конкурсы, смотры, фестивали и выставки, работают творческие лаборатории и студии. Ежегодно проводятся не менее четырех городских мероприятий, направленных на выявление и поддержку одаренных детей и молодежи: конкурсы и фестивали детского художественного творчества. Несмотря на средства, направляемые на укрепление материально-технической базы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костюмов, проведении капитальных ремонтов, реконструкции и строительстве новых школ искусств с целью увеличения числа обучающихся.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целях обеспечения условий для нормального и безопасного функционирования учреждений дополнительного образования детей главное управление культуры взаимодействует с министерством культуры Красноярского края по привлечению средств из вышестоящих бюджетов. Необходимо осуществлять модернизацию и развитие существующей инфраструктуры образовательных учреждений в области культуры, исходя из необходимости формирования эффективной системы выявления, поддержки и развития способностей и талантов у детей и молодежи.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7671E9" w:rsidRDefault="007671E9">
      <w:pPr>
        <w:pStyle w:val="ConsPlusTitle"/>
        <w:jc w:val="center"/>
      </w:pPr>
      <w:r>
        <w:t>РЕЗУЛЬТАТИВНОСТИ ПОДПРОГРАММЫ 3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В соответствии с приоритетами развития города в сфере культуры целью подпрограммы является повышение качества предоставления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Достижение данной цели потребует решения следующих задач: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поддержка дополнительного образования в сфере культуры и искусства;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создание условий для выявления, поддержки и сопровождения детей, одаренных в области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Сроки выполнения подпрограммы: 2023 - 2030 годы.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удельный вес численности обучающихся, принявших участие в творческих мероприятиях;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целях выявления, поддержки и развития способностей и талантов у детей и молодежи города Красноярска будут проводиться: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городские конкурсы по видам искусств среди учащихся детских музыкальных, художественных школ и школ искусств, организовано участие в региональных, краевых, российских и международных конкурсах и творческих школах, организовано проведение концертов учащихся детских школ искусств и музыкальных школ на филармонических площадках и фестивалях с профессиональными оркестрами города Красноярска;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научно-педагогические конференции.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Будет осуществляться содействие поступлению выпускников детских школ искусств и музыкальных школ в образовательные организации на основные профессиональные образовательные программы в области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искусства, в прогнозном периоде сохранится на уровне 10%. В последующие годы достигнутый уровень планируется сохранить.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2020 и в 2022 годах 10 муниципальных образовательных учреждений в сфере культуры были оснащены музыкальными инструментами, оборудованием, учебными материалами, в 2023 году - 1 муниципальное образовательное учреждение, в 2024 году планируется оснащение еще 2 муниципальных образовательных учреждений.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3. МЕХАНИЗМ РЕАЛИЗАЦИИ ПОДПРОГРАММЫ 3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Реализация 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являются: муниципальное казенное учреждение города Красноярска "Управление капитального строительства"; муниципальные учреждения дополнительного образования в сфере культуры и искусства: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МБУДО "Детская музыкальная школа N 1", МБУДО "Детская музыкальная школа N 2", МБУДО "Детская музыкальная школа N 4 им. Д.А. Хворостовского", МБУДО "Детская музыкальная школа N 5", МБУДО "Детская школа искусств N 6", МБУДО "Детская музыкальная школа N 7 им. П.К. Марченко", МБУДО "Детская музыкальная школа N 10", МБУДО "Детская музыкальная школа </w:t>
      </w:r>
      <w:r>
        <w:lastRenderedPageBreak/>
        <w:t>N 11", МБУДО "Детская музыкальная школа N 12", МБУДО "Детская школа искусств N 13", МБУДО "Детская школа искусств N 15", МБУДО "Детская художественная школа N 1 им. В.И. Сурикова", МБУДО "Детская художественная школа N 2", МАУДО "Детская музыкальная школа N 3 им. Б.Г. Кривошея", МАУДО "Детская школа искусств N 8", МАУДО "Детская школа искусств N 9", МАУДО "Детская школа искусств N 16".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Федеральных законов от 05.04.2013 </w:t>
      </w:r>
      <w:hyperlink r:id="rId108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109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4. ХАРАКТЕРИСТИКА МЕРОПРИЯТИЙ ПОДПРОГРАММЫ 3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Главными распорядителями бюджетных средств на реализацию мероприятий подпрограммы являются главное управление культуры, департамент градостроительства.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3.1. Обеспечение деятельности муниципальных учреждений реализуется муниципальными учреждениями дополнительного образования в сфере культуры и искусства: МБУДО "Детская музыкальная школа N 1", МБУДО "Детская музыкальная школа N 2", МБУДО "Детская музыкальная школа N 4 им. Д.А. Хворостовского", МБУДО "Детская музыкальная школа N 5", МБУДО "Детская школа искусств N 6", МБУДО "Детская музыкальная школа N 7 им. П.К. Марченко", МБУДО "Детская музыкальная школа N 10", МБУДО "Детская музыкальная школа N 11", МБУДО "Детская музыкальная школа N 12", МБУДО "Детская школа искусств N 13", МБУДО "Детская школа искусств N 15", МБУДО "Детская художественная школа N 1 им. В.И. Сурикова", МБУДО "Детская художественная школа N 2", МАУДО "Детская музыкальная школа N 3 им. Б.Г. Кривошея", МАУДО "Детская школа искусств N 8", МАУДО "Детская школа искусств N 9", МАУДО "Детская школа искусств N 16".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Финансирование муниципальных бюджетных и автономных учреждений, являющихся исполнителями мероприятий подпрограммы, осуществляется за счет средств субсидии на финансовое обеспечение выполнения ими муниципального задания, рассчитанной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затрат на содержание недвижимого имущества и особо ценного движимого имущества,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учреждения. Также учреждениям предоставляется субсидия на иные цели для осуществления уставной деятельности, не связанной с выполнением ими муниципального задания.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Данное мероприятие позволит обеспечить текущее содержание учреждений, оплату труда работникам учреждений, иные расходы, связанные с текущим техническим обслуживанием зданий, а также расходы по арендной плате за пользование занимаемыми помещениями.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3.2. Выявление, поддержка и развитие способностей и талантов у детей и молодежи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Проведение мероприятий, направленных на выявление, поддержку и развитие способностей и талантов у детей и молодежи города Красноярска, реализует МБУДО "Детская музыкальная школа N 1".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Ежегодно будет проводиться городской конкурс юных исполнителей, конкурс детского художественного творчества "Подснежник", городские конкурсы "Дети играют джаз" и "Пианист-фантазер", организовано участие в региональных, краевых, российских и международных конкурсах и творческих школах, организовано проведение концертов учащихся детских школ искусств и музыкальных школ на филармонических площадках и фестивалях с профессиональными оркестрами города Красноярска; научно-педагогические конференции.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3.3. Мероприятия по обеспечению антитеррористической защищенности объектов реализуются учреждениями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будет осуществляться охрана учреждений дополнительного образования сотрудниками частных охранных организаций, оснащение объектов системами видеонаблюдения и обслуживание системы охранной и тревожной сигнализации.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учреждения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3.4. Обеспечение безопасности жизнедеятельности муниципальных учреждений реализуется учреждениями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будут выполнены работы: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в 2023 году - монтаж системы пожарной сигнализации в МБУДО "Детская музыкальная школа N 7 им. П.К. Марченко"; испытание электрооборудования, замена приборов учета электроэнергии и автоматических выключений, специальная оценка условий труда и оценка профессиональных рисков в МБУДО "Детская музыкальная школа N 11"; измерения сопротивления изоляции, зарядка огнетушителей, испытание внутреннего водопровода в МБУДО "Детская школа искусств N 13", проектировка, монтаж и пуско-наладочные работы системы автоматической пожарной сигнализации в МБУДО "Детская музыкальная школа N 4 им. Д.А. </w:t>
      </w:r>
      <w:r>
        <w:lastRenderedPageBreak/>
        <w:t>Хворостовского";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- огнезащитная обработка деревянных конструкций здания МБУДО "Детская музыкальная школа N 11"; огнезащитная обработка деревянных конструкций кровли здания МБУДО "Детская музыкальная школа N 10"; замена устаревшего оборудования охранно-пожарной сигнализации МАУДО "Детская школа искусств N 9", МБУДО "Детская школа искусств N 15", МБУДО "Детская художественная школа N 2"; испытания внутреннего пожарного водопровода и испытание огнезащитной проводки конструкций здания МБУДО "Детская школа искусств N 13".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3.5. Создание и укрепление материально-технической базы.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для учреждений дополнительного образования в области культуры планируется: разработка проектно-сметных документаций на капитальный ремонт (МБУДО "Детская художественная школа N 1", МБУДО "Детская музыкальная школа N 4", МАУДО "Детская школа искусств N 9", МБУДО "Детская музыкальная школа N 5"); проведение экспертизы проекта (МАУ "Детская школа искусств N 9"); ремонтные работы (МБУДО "Детская музыкальная школа N 12", МАУ "Детская школа искусств N 9", МБУДО "Детская музыкальная школа N 2", МАУДО "Детская музыкальная школа N 3 им. Б.Г. Кривошея"); обследования (МБУДО "Детская художественная школа N 1", МАУ "Детская школа искусств N 9"); приобретение оборудования, мебели (МБУДО "Детская музыкальная школа N 12").</w:t>
      </w:r>
    </w:p>
    <w:p w:rsidR="007671E9" w:rsidRDefault="007671E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01.04.2024 N 264)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01.04.2024 N 264.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являются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3.6. 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в рамках реализации национального проекта "Культура", регионального проекта "Обеспечение качественно нового уровня развития инфраструктуры культуры "Культурная среда" за счет средств федерального бюджета, краевого бюджета и бюджета города будет осуществляться оснащение МБУДО "Детская музыкальная школа N 12" и МАУДО "Детская школа искусств N 9" музыкальными инструментами, оборудованием и учебными материалами.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Исполнителями данного мероприятия являются муниципальные учреждения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Красноярского края, федеральный бюджет.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3.7. Государственная поддержка отрасли культуры (модернизация детских школ искусств).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в течение 2023 года за счет субсидий из вышестоящих бюджетов будут выполнены работы по капитальному ремонту внутренних помещений и фасада школы в МБУДО "Детская музыкальная школа N 12".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являются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края, федеральный бюджет;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3.8. Строительство, реконструкция зданий учреждений культуры и образовательных учреждений в области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2023 году в рамках данного мероприятия предусмотрено выполнение работ по корректировке проектно-сметной документации на реконструкцию здания МБУДО "Детская музыкальная школа N 2" по адресу: г. Красноярск, ул. Коломенская, 27.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2024 году в рамках данного мероприятия предусмотрено 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детской школы искусств в микрорайоне "Северный".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департамент градостроительства.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Исполнителями данного мероприятия является департамент градостроительства, муниципальное казенное учреждение города Красноярска "Управление капитального строительства".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3.9. Оснащение музыкальными инструментами детских школ искусств.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Данное мероприятие предусматривает приобретение для МБУДО "Детской музыкальной школы N 11" музыкального инструмента (рояль Kawai GX2 M/PEP с банкеткой).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представлен в </w:t>
      </w:r>
      <w:hyperlink w:anchor="P2269">
        <w:r>
          <w:rPr>
            <w:color w:val="0000FF"/>
          </w:rPr>
          <w:t>приложениях 4</w:t>
        </w:r>
      </w:hyperlink>
      <w:r>
        <w:t xml:space="preserve">, </w:t>
      </w:r>
      <w:hyperlink w:anchor="P3233">
        <w:r>
          <w:rPr>
            <w:color w:val="0000FF"/>
          </w:rPr>
          <w:t>5а</w:t>
        </w:r>
      </w:hyperlink>
      <w:r>
        <w:t xml:space="preserve">, </w:t>
      </w:r>
      <w:hyperlink w:anchor="P3506">
        <w:r>
          <w:rPr>
            <w:color w:val="0000FF"/>
          </w:rPr>
          <w:t>6</w:t>
        </w:r>
      </w:hyperlink>
      <w:r>
        <w:t xml:space="preserve"> Программе.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2"/>
      </w:pPr>
      <w:bookmarkStart w:id="5" w:name="P959"/>
      <w:bookmarkEnd w:id="5"/>
      <w:r>
        <w:t>ПОДПРОГРАММА 4</w:t>
      </w:r>
    </w:p>
    <w:p w:rsidR="007671E9" w:rsidRDefault="007671E9">
      <w:pPr>
        <w:pStyle w:val="ConsPlusTitle"/>
        <w:jc w:val="center"/>
      </w:pPr>
      <w:r>
        <w:t>"ОБЕСПЕЧЕНИЕ РЕАЛИЗАЦИИ МУНИЦИПАЛЬНОЙ ПРОГРАММЫ"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ПАСПОРТ ПОДПРОГРАММЫ 4</w:t>
      </w:r>
    </w:p>
    <w:p w:rsidR="007671E9" w:rsidRDefault="00767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"Обеспечение реализации муниципальной программы"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главное управление культуры,</w:t>
            </w:r>
          </w:p>
          <w:p w:rsidR="007671E9" w:rsidRDefault="007671E9">
            <w:pPr>
              <w:pStyle w:val="ConsPlusNormal"/>
            </w:pPr>
            <w:r>
              <w:t>МКУ "Технологический центр учреждений культуры"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обеспечение эффективного управления отраслью "Культура" в городе Красноярске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повышение эффективности и результативности бюджетных расходов в сфере реализации Программы;</w:t>
            </w:r>
          </w:p>
          <w:p w:rsidR="007671E9" w:rsidRDefault="007671E9">
            <w:pPr>
              <w:pStyle w:val="ConsPlusNormal"/>
            </w:pPr>
            <w:r>
              <w:t>поддержка творческих работников;</w:t>
            </w:r>
          </w:p>
          <w:p w:rsidR="007671E9" w:rsidRDefault="007671E9">
            <w:pPr>
              <w:pStyle w:val="ConsPlusNormal"/>
            </w:pPr>
            <w:r>
              <w:t>создание условий для профессионального становления и развития кадров отрасли "Культура"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уровень исполнения расходов бюджета по отрасли "Культура" города Красноярска;</w:t>
            </w:r>
          </w:p>
          <w:p w:rsidR="007671E9" w:rsidRDefault="007671E9">
            <w:pPr>
              <w:pStyle w:val="ConsPlusNormal"/>
            </w:pPr>
            <w:r>
              <w:t>число работников, получивших ежемесячную выплату за профессиональное мастерство;</w:t>
            </w:r>
          </w:p>
          <w:p w:rsidR="007671E9" w:rsidRDefault="007671E9">
            <w:pPr>
              <w:pStyle w:val="ConsPlusNormal"/>
            </w:pPr>
            <w:r>
              <w:t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Третьякова;</w:t>
            </w:r>
          </w:p>
          <w:p w:rsidR="007671E9" w:rsidRDefault="007671E9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объектов;</w:t>
            </w:r>
          </w:p>
          <w:p w:rsidR="007671E9" w:rsidRDefault="007671E9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жизнедеятельности;</w:t>
            </w:r>
          </w:p>
          <w:p w:rsidR="007671E9" w:rsidRDefault="007671E9">
            <w:pPr>
              <w:pStyle w:val="ConsPlusNormal"/>
            </w:pPr>
            <w:r>
              <w:t xml:space="preserve">количество приобретенных (установленных) скульптурных произведений, памятных и иных архитектурных </w:t>
            </w:r>
            <w:r>
              <w:lastRenderedPageBreak/>
              <w:t>сооружений;</w:t>
            </w:r>
          </w:p>
          <w:p w:rsidR="007671E9" w:rsidRDefault="007671E9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c>
          <w:tcPr>
            <w:tcW w:w="3402" w:type="dxa"/>
          </w:tcPr>
          <w:p w:rsidR="007671E9" w:rsidRDefault="007671E9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7671E9" w:rsidRDefault="007671E9">
            <w:pPr>
              <w:pStyle w:val="ConsPlusNormal"/>
            </w:pPr>
            <w:r>
              <w:t>2023 - 2030 годы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объем средств по подпрограмме составляет всего - 469106,88 тыс. руб.,</w:t>
            </w:r>
          </w:p>
          <w:p w:rsidR="007671E9" w:rsidRDefault="007671E9">
            <w:pPr>
              <w:pStyle w:val="ConsPlusNormal"/>
            </w:pPr>
            <w:r>
              <w:t>в том числе:</w:t>
            </w:r>
          </w:p>
          <w:p w:rsidR="007671E9" w:rsidRDefault="007671E9">
            <w:pPr>
              <w:pStyle w:val="ConsPlusNormal"/>
            </w:pPr>
            <w:r>
              <w:t>2023 год - 131399,10 тыс. руб.;</w:t>
            </w:r>
          </w:p>
          <w:p w:rsidR="007671E9" w:rsidRDefault="007671E9">
            <w:pPr>
              <w:pStyle w:val="ConsPlusNormal"/>
            </w:pPr>
            <w:r>
              <w:t>2024 год - 117114,88 тыс. руб.;</w:t>
            </w:r>
          </w:p>
          <w:p w:rsidR="007671E9" w:rsidRDefault="007671E9">
            <w:pPr>
              <w:pStyle w:val="ConsPlusNormal"/>
            </w:pPr>
            <w:r>
              <w:t>2025 год - 110296,45 тыс. руб.;</w:t>
            </w:r>
          </w:p>
          <w:p w:rsidR="007671E9" w:rsidRDefault="007671E9">
            <w:pPr>
              <w:pStyle w:val="ConsPlusNormal"/>
            </w:pPr>
            <w:r>
              <w:t>2026 год - 110296,45 тыс. руб.;</w:t>
            </w:r>
          </w:p>
          <w:p w:rsidR="007671E9" w:rsidRDefault="007671E9">
            <w:pPr>
              <w:pStyle w:val="ConsPlusNormal"/>
            </w:pPr>
            <w:r>
              <w:t>источники финансирования:</w:t>
            </w:r>
          </w:p>
          <w:p w:rsidR="007671E9" w:rsidRDefault="007671E9">
            <w:pPr>
              <w:pStyle w:val="ConsPlusNormal"/>
            </w:pPr>
            <w:r>
              <w:t>бюджет города всего - 449106,88 тыс. руб.,</w:t>
            </w:r>
          </w:p>
          <w:p w:rsidR="007671E9" w:rsidRDefault="007671E9">
            <w:pPr>
              <w:pStyle w:val="ConsPlusNormal"/>
            </w:pPr>
            <w:r>
              <w:t>в том числе по годам:</w:t>
            </w:r>
          </w:p>
          <w:p w:rsidR="007671E9" w:rsidRDefault="007671E9">
            <w:pPr>
              <w:pStyle w:val="ConsPlusNormal"/>
            </w:pPr>
            <w:r>
              <w:t>2023 год - 111399,10 тыс. руб.;</w:t>
            </w:r>
          </w:p>
          <w:p w:rsidR="007671E9" w:rsidRDefault="007671E9">
            <w:pPr>
              <w:pStyle w:val="ConsPlusNormal"/>
            </w:pPr>
            <w:r>
              <w:t>2024 год - 117114,88 тыс. руб.;</w:t>
            </w:r>
          </w:p>
          <w:p w:rsidR="007671E9" w:rsidRDefault="007671E9">
            <w:pPr>
              <w:pStyle w:val="ConsPlusNormal"/>
            </w:pPr>
            <w:r>
              <w:t>2025 год - 110296,45 тыс. руб.;</w:t>
            </w:r>
          </w:p>
          <w:p w:rsidR="007671E9" w:rsidRDefault="007671E9">
            <w:pPr>
              <w:pStyle w:val="ConsPlusNormal"/>
            </w:pPr>
            <w:r>
              <w:t>2026 год - 110296,45 тыс. руб.;</w:t>
            </w:r>
          </w:p>
          <w:p w:rsidR="007671E9" w:rsidRDefault="007671E9">
            <w:pPr>
              <w:pStyle w:val="ConsPlusNormal"/>
            </w:pPr>
            <w:r>
              <w:t>краевой бюджет - 20000,00 тыс. руб.,</w:t>
            </w:r>
          </w:p>
          <w:p w:rsidR="007671E9" w:rsidRDefault="007671E9">
            <w:pPr>
              <w:pStyle w:val="ConsPlusNormal"/>
            </w:pPr>
            <w:r>
              <w:t>в том числе по годам:</w:t>
            </w:r>
          </w:p>
          <w:p w:rsidR="007671E9" w:rsidRDefault="007671E9">
            <w:pPr>
              <w:pStyle w:val="ConsPlusNormal"/>
            </w:pPr>
            <w:r>
              <w:t>2023 год - 20000,00 тыс. руб.;</w:t>
            </w:r>
          </w:p>
          <w:p w:rsidR="007671E9" w:rsidRDefault="007671E9">
            <w:pPr>
              <w:pStyle w:val="ConsPlusNormal"/>
            </w:pPr>
            <w:r>
              <w:t>2024 год - 0,00 тыс. руб.;</w:t>
            </w:r>
          </w:p>
          <w:p w:rsidR="007671E9" w:rsidRDefault="007671E9">
            <w:pPr>
              <w:pStyle w:val="ConsPlusNormal"/>
            </w:pPr>
            <w:r>
              <w:t>2025 год - 0,00 тыс. руб.;</w:t>
            </w:r>
          </w:p>
          <w:p w:rsidR="007671E9" w:rsidRDefault="007671E9">
            <w:pPr>
              <w:pStyle w:val="ConsPlusNormal"/>
            </w:pPr>
            <w:r>
              <w:t>2026 год - 0,00 тыс. руб.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1. ПОСТАНОВКА ОБЩЕГОРОДСКОЙ ПРОБЛЕМЫ ПОДПРОГРАММЫ 4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бизнеса с органами администрации города, развитие кадрового потенциала, научно-методического и информационно-аналитического обеспечения отрасли культуры и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Сферой реализации подпрограммы является повышение эффективности управления развитием отрасли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Реализация мероприятий Программы предполагает привлечение значительного количества материальных, организационных и кадровых ресурсов.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частности, необходимо: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привлечение профессиональных кадров, а именно специалистов в области культуры, экономики, бухгалтерского, бюджетного и налогового учета, правового обеспечения, эффективных менеджеров муниципального управления и общественных отношений;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осуществление своевременного, целевого и эффективного планирования и расходования бюджетных средств, выделяемых на реализацию мероприятий Программы, а также организации контроля за их использованием;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проведение значительного количества организационных процедур (конкурсов, закупок, мероприятий и пр.);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осуществление координации и управления деятельностью всех субъектов реализации мероприятий Программы, а также всеми процессами, возникающими в ходе исполнения настоящей Программы, в целях достижения поставленных целей и задач;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осуществление единого информационного обеспечения реализации мероприятий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Без привлечения соответствующих ресурсов и проведения указанных мероприятий невозможна своевременная и эффективная реализация цели и задач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Оптимальным решением реализации мероприятий Программы является организация деятельности в структуре органов местного самоуправления города специально уполномоченного органа по реализации мероприятий в области культуры - главного управления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Главное управление культуры является органом администрации города Красноярска, осуществляющим полномочия органов местного самоуправления в области: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организации библиотечного обслуживания населения, комплектования и обеспечения сохранности библиотечных фондов библиотек города;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создания условий для организации досуга и обеспечения жителей города услугами организаций культуры;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организации предоставления дополнительного образования;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городе;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сохранения, использования и популяризации объектов культурного наследия (памятников истории и культуры), находящихся в собственности города, охраны объектов культурного наследия (памятников истории и культуры) местного (муниципального) значения, расположенных на территории города;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создания условий для массового отдыха жителей города и организации обустройства мест массового отдыха населения.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Исполнение главным управлением культуры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Главное управление культуры осуществляет координацию деятельности, нормативно-правовое, организационное и методическое обеспечение 34 муниципальных бюджетных и автономных учреждений культуры и дополнительного образования в сфере культуры и искусства, которые в том числе участвуют в реализации мероприятий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целях организации ведения единого бухгалтерского и налогового учета и отчетности, осуществления бухгалтерского обслуживания учреждений муниципальных учреждений отрасли "Культура" создано и функционирует муниципальное казенное учреждение "Технологический центр учреждений культуры".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Логика новой экономики, стремительное развитие высоких технологий предъявляют новые требования к профессионализму специалистов отрасли "Культура".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В целях поддержки высококвалифицированных специалистов ежегодно проводится конкурс </w:t>
      </w:r>
      <w:r>
        <w:lastRenderedPageBreak/>
        <w:t>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осуществляются ежемесячные выплаты за профессиональное мастерство работникам муниципальных творческих коллективов города Красноярска.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7671E9" w:rsidRDefault="007671E9">
      <w:pPr>
        <w:pStyle w:val="ConsPlusTitle"/>
        <w:jc w:val="center"/>
      </w:pPr>
      <w:r>
        <w:t>РЕЗУЛЬТАТИВНОСТИ ПОДПРОГРАММЫ 4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В соответствии с приоритетами развития города в сфере культуры целью подпрограммы является обеспечение эффективного управления отраслью "Культура" в городе Красноярске.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Достижение данной цели потребует решения следующих задач: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повышение эффективности и результативности бюджетных расходов в сфере реализации Программы;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поддержка творческих работников;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создание условий для профессионального становления и развития кадров отрасли "Культура".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Подпрограмма 4 носит обеспечивающий характер, посредством ее реализации достигаются также показатели результативности остальных подпрограмм, в том числе направленные на достижение целей, установленных национальными проектами.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уровень исполнения расходов бюджета по отрасли "Культура" города Красноярска;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работников, получивших ежемесячную выплату за профессиональное мастерство;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количество приобретенных (установленных) скульптурных произведений, памятных и иных архитектурных сооружений;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Уровень исполнения расходов бюджета по отрасли "Культура" города Красноярска планируется сохранить на уровне 2023 года - на уровне не менее 98%.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Число работников, получивших ежемесячную выплату за профессиональное мастерство, как </w:t>
      </w:r>
      <w:r>
        <w:lastRenderedPageBreak/>
        <w:t>и в 2023 году, сохранится в количестве 30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прогнозном периоде число победителей, получивших специальные профессиональные премии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Третьякова, составит 6 человек ежегодно. Значение показателя результативности в 2023 году с учетом итогов конкурса скрипачей Виктора Третьякова составит 7 человек.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Выплата 6 специальных профессиональных премий в сфере культуры города Красноярска в трех номинациях по итогам конкурса.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объектов, сохранится на уровне 2023 года и составит 100%.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жизнедеятельности, в прогнозном периоде сохранится на уровне 2023 года и составит 21%.</w:t>
      </w:r>
    </w:p>
    <w:p w:rsidR="007671E9" w:rsidRDefault="002D0CC8">
      <w:pPr>
        <w:pStyle w:val="ConsPlusNormal"/>
        <w:spacing w:before="220"/>
        <w:ind w:firstLine="540"/>
        <w:jc w:val="both"/>
      </w:pPr>
      <w:hyperlink r:id="rId113">
        <w:r w:rsidR="007671E9">
          <w:rPr>
            <w:color w:val="0000FF"/>
          </w:rPr>
          <w:t>Стратегией</w:t>
        </w:r>
      </w:hyperlink>
      <w:r w:rsidR="007671E9"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326-р, в соответствии с базовым сценарием в отношении культурной инфраструктуры к 2030 году долю учреждений культуры и искусств, находящихся в удовлетворительном состоянии, в общем количестве учреждений культуры и искусства планируется увеличить до 90%. 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 планируется с увеличением с 84,7% в 2023 году до 87,0% в 2026 году, к концу 2030 года ожидается на уровне 90,0%.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Сроки выполнения подпрограммы: 2023 - 2030 годы.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3. МЕХАНИЗМ РЕАЛИЗАЦИИ ПОДПРОГРАММЫ 4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за счет средств бюджета города Красноярска на основании сметы расходов.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  <w:outlineLvl w:val="3"/>
      </w:pPr>
      <w:r>
        <w:t>4. ХАРАКТЕРИСТИКА МЕРОПРИЯТИЙ ПОДПРОГРАММЫ 4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ind w:firstLine="540"/>
        <w:jc w:val="both"/>
      </w:pPr>
      <w:r>
        <w:t>Главным распорядителем бюджетных средств на реализацию мероприятий подпрограммы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4.1. Обеспечение функций, возложенных на органы местного самоуправления.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Указанное мероприятие обеспечивает деятельность и выполнение функций управления отраслью "Культура" в городе Красноярске в связи с исполнением настоящей Программы.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4.2. Выполнение функций муниципальных казенных учреждений (централизованная бухгалтерия, прочие учреждения) реализуется МКУ "Технологический центр учреждений культуры".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Данным мероприятием предусмотрено ведение бухгалтерского учета муниципальных учреждений культуры и дополнительного образования в сфере культуры и искусства.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направлено на улучшение качества финансового управления, повышение эффективности бюджетных расходов, а также внедрение современных методик и технологий планирования и контроля за исполнением бюджета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МКУ "Технологический центр учреждений культуры".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4.3. Ежемесячная выплата за профессиональное мастерство работникам муниципальных творческих коллективов реализуется главным управлением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Порядок осуществления ежемесячных выплат за профессиональное мастерство работникам муниципальных творческих коллективов устанавливается </w:t>
      </w:r>
      <w:hyperlink r:id="rId115">
        <w:r>
          <w:rPr>
            <w:color w:val="0000FF"/>
          </w:rPr>
          <w:t>Постановлением</w:t>
        </w:r>
      </w:hyperlink>
      <w:r>
        <w:t xml:space="preserve"> администрации города от 20.10.2022 N 917 "Об утверждении Порядка предоставления ежемесячной выплаты за профессиональное мастерство работникам муниципальных творческих коллективов".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мероприятие 4.4. 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реализуется главным управлением культуры. Порядок проведения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установлен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администрации города от 02.08.2012 </w:t>
      </w:r>
      <w:r>
        <w:lastRenderedPageBreak/>
        <w:t>N 327 "О специальной профессиональной премии в сфере культуры города Красноярска и проведении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4.5. Увековечение памяти воинов-десантников в виде произведения монументального искусства - памятника.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в 2023 году за счет средств краевого бюджета предусмотрены расходы на создание и установку произведения монументального искусства - памятника памяти воинов-десантников.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4.6. Выплата премии Главы города участнику Международного конкурса скрипачей Виктора Третьякова.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в 2023 году будет присуждена премия Главы города участнику Международного конкурса скрипачей Виктора Третьякова.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мероприятие 4.7. Проведение независимой оценки качества условий оказания услуг муниципальными учреждениями культуры.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 рамках данного мероприятия в 2024 году будет осуществлена независимая оценка качества условий оказания услуг муниципальными организациями культуры.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Независимая оценка качества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lastRenderedPageBreak/>
        <w:t>Главным распорядителем бюджетных средств по данному мероприятию является главное управление культуры.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год.</w:t>
      </w:r>
    </w:p>
    <w:p w:rsidR="007671E9" w:rsidRDefault="007671E9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23.08.2024 N 802)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представлен в </w:t>
      </w:r>
      <w:hyperlink w:anchor="P2269">
        <w:r>
          <w:rPr>
            <w:color w:val="0000FF"/>
          </w:rPr>
          <w:t>приложениях 4</w:t>
        </w:r>
      </w:hyperlink>
      <w:r>
        <w:t xml:space="preserve">, </w:t>
      </w:r>
      <w:hyperlink w:anchor="P3506">
        <w:r>
          <w:rPr>
            <w:color w:val="0000FF"/>
          </w:rPr>
          <w:t>6</w:t>
        </w:r>
      </w:hyperlink>
      <w:r>
        <w:t xml:space="preserve"> к Программе.</w:t>
      </w:r>
    </w:p>
    <w:p w:rsidR="007671E9" w:rsidRDefault="007671E9">
      <w:pPr>
        <w:pStyle w:val="ConsPlusNormal"/>
        <w:spacing w:before="220"/>
        <w:ind w:firstLine="540"/>
        <w:jc w:val="both"/>
      </w:pPr>
      <w:r>
        <w:t>Выбор мероприятий обусловлен необходимостью решения поставленных задач и достижения конечных показателей подпрограммы.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1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6" w:name="P1131"/>
      <w:bookmarkEnd w:id="6"/>
      <w:r>
        <w:t>ПЕРЕЧЕНЬ</w:t>
      </w:r>
    </w:p>
    <w:p w:rsidR="007671E9" w:rsidRDefault="007671E9">
      <w:pPr>
        <w:pStyle w:val="ConsPlusTitle"/>
        <w:jc w:val="center"/>
      </w:pPr>
      <w:r>
        <w:t>МЕРОПРИЯТИЙ ПОДПРОГРАММ И ОТДЕЛЬНЫХ МЕРОПРИЯТИЙ ПРОГРАММЫ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01.04.2024 </w:t>
            </w:r>
            <w:hyperlink r:id="rId124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23.08.2024 </w:t>
            </w:r>
            <w:hyperlink r:id="rId125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 xml:space="preserve">, от 27.09.2024 </w:t>
            </w:r>
            <w:hyperlink r:id="rId126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sectPr w:rsidR="007671E9" w:rsidSect="00100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94"/>
        <w:gridCol w:w="2134"/>
        <w:gridCol w:w="1309"/>
        <w:gridCol w:w="1309"/>
        <w:gridCol w:w="3139"/>
        <w:gridCol w:w="2464"/>
        <w:gridCol w:w="2464"/>
      </w:tblGrid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3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Ответственный исполнитель, соисполнитель Программы</w:t>
            </w:r>
          </w:p>
        </w:tc>
        <w:tc>
          <w:tcPr>
            <w:tcW w:w="2618" w:type="dxa"/>
            <w:gridSpan w:val="2"/>
          </w:tcPr>
          <w:p w:rsidR="007671E9" w:rsidRDefault="007671E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13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24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Последствия нереализации мероприятия</w:t>
            </w:r>
          </w:p>
        </w:tc>
        <w:tc>
          <w:tcPr>
            <w:tcW w:w="24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Связь с показателями результативности Программы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3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309" w:type="dxa"/>
          </w:tcPr>
          <w:p w:rsidR="007671E9" w:rsidRDefault="007671E9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313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  <w:jc w:val="center"/>
            </w:pPr>
            <w:r>
              <w:t>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15613" w:type="dxa"/>
            <w:gridSpan w:val="7"/>
          </w:tcPr>
          <w:p w:rsidR="007671E9" w:rsidRDefault="002D0CC8">
            <w:pPr>
              <w:pStyle w:val="ConsPlusNormal"/>
              <w:outlineLvl w:val="2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  <w:r w:rsidR="007671E9">
              <w:t xml:space="preserve"> "Сохранение и развитие культурного и природного наследия"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1.1.</w:t>
            </w:r>
          </w:p>
          <w:p w:rsidR="007671E9" w:rsidRDefault="007671E9">
            <w:pPr>
              <w:pStyle w:val="ConsPlusNormal"/>
            </w:pPr>
            <w:r>
              <w:t>Комплектование библиотечных фондов муниципальных библиотек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поступление ежегодно не менее 12600 экземпляров изданий в библиотечные фонды муниципальных библиотек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жителей;</w:t>
            </w:r>
          </w:p>
          <w:p w:rsidR="007671E9" w:rsidRDefault="007671E9">
            <w:pPr>
              <w:pStyle w:val="ConsPlusNormal"/>
            </w:pPr>
            <w:r>
              <w:t>объем электронного каталога библиотек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1.2.</w:t>
            </w:r>
          </w:p>
          <w:p w:rsidR="007671E9" w:rsidRDefault="007671E9">
            <w:pPr>
              <w:pStyle w:val="ConsPlusNormal"/>
            </w:pPr>
            <w:r>
              <w:t>Реставрация музейных предметов из фондов муниципальных музеев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сохранение культурного наследия, защита экспонатов и улучшение экспозиционных характеристик (ежегодная реставрация не менее 4 музейных предметов)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музейных предметов, внесенных в электронный каталог (автоматизированную музейную систему)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1.3.</w:t>
            </w:r>
          </w:p>
          <w:p w:rsidR="007671E9" w:rsidRDefault="007671E9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муниципальных учреждений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 xml:space="preserve">посещение муниципальных библиотек, музеев, парка </w:t>
            </w:r>
            <w:r>
              <w:lastRenderedPageBreak/>
              <w:t>флоры и фауны "Роев ручей" ежегодно до 3005,5 тысячи человек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lastRenderedPageBreak/>
              <w:t xml:space="preserve">ограничение доступа населения к культурным </w:t>
            </w:r>
            <w:r>
              <w:lastRenderedPageBreak/>
              <w:t>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lastRenderedPageBreak/>
              <w:t xml:space="preserve">число посещений библиотек, в том числе </w:t>
            </w:r>
            <w:r>
              <w:lastRenderedPageBreak/>
              <w:t>онлайн (обращений удаленных пользователей),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парка "Роев ручей" в расчете на 1000 жителей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1.4.</w:t>
            </w:r>
          </w:p>
          <w:p w:rsidR="007671E9" w:rsidRDefault="007671E9">
            <w:pPr>
              <w:pStyle w:val="ConsPlusNormal"/>
            </w:pPr>
            <w: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2026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поступление ежегодно не менее 2100 экземпляров изданий в библиотечные фонды муниципальных библиотек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жителей;</w:t>
            </w:r>
          </w:p>
          <w:p w:rsidR="007671E9" w:rsidRDefault="007671E9">
            <w:pPr>
              <w:pStyle w:val="ConsPlusNormal"/>
            </w:pPr>
            <w:r>
              <w:t>объем электронного каталога библиотек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1.5.</w:t>
            </w:r>
          </w:p>
          <w:p w:rsidR="007671E9" w:rsidRDefault="007671E9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 xml:space="preserve">осуществление охраны муниципальных музеев, библиотек и парка "Роев ручей" сотрудниками частных охранных организаций, монтаж систем речевого оповещения и обслуживание системы </w:t>
            </w:r>
            <w:r>
              <w:lastRenderedPageBreak/>
              <w:t>охранной и тревожной сигнализации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lastRenderedPageBreak/>
              <w:t>несоответствие объектов культуры требованиям антитеррористической защищенности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доля муниципальных учреждений культуры и дополнительного образования в сфере культуры и искусства, в которых проведены мероприятия по </w:t>
            </w:r>
            <w:r>
              <w:lastRenderedPageBreak/>
              <w:t>обеспечению антитеррористической защищенности объектов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1.6. Создание и укрепление материально-технической базы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2025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разработка научно-проектной документации на выполнение работ по сохранению объекта культурного наследия в МБУК "Музей-усадьба В.И. Сурикова" и разработка проектно-сметной документации на проведение ремонтных работ в МБУК "Музей "Мемориал Победы";</w:t>
            </w:r>
          </w:p>
          <w:p w:rsidR="007671E9" w:rsidRDefault="007671E9">
            <w:pPr>
              <w:pStyle w:val="ConsPlusNormal"/>
            </w:pPr>
            <w:r>
              <w:t>обследование помещений, разработка проектно-сметных документаций и дизайн-проектов на модернизацию филиалов библиотек ("Жар-птица", "Лукоморье", им. С.Маршака, им. В.Дубинина МБУ "ЦБС для детей им. Н.Островского" и им. Т.Шевченко, им. А.Черкасова МАУ "ЦБС для взрослого населения им. А.М. Горького");</w:t>
            </w:r>
          </w:p>
          <w:p w:rsidR="007671E9" w:rsidRDefault="007671E9">
            <w:pPr>
              <w:pStyle w:val="ConsPlusNormal"/>
            </w:pPr>
            <w:r>
              <w:t xml:space="preserve">модернизация музея "Мемориал Победы", благоустройство площади Победы в МБУК "Музей "Мемориал Победы" и оснащение помещений филиала МБУК "Музей "Мемориал Победы" для организации фондохранилища </w:t>
            </w:r>
            <w:r>
              <w:lastRenderedPageBreak/>
              <w:t>и приобретения мебели, проведение ремонтных работ в МБУК "Музей-усадьба В.И. Сурикова" и трех филиалов библиотек (им. Бажова, им. В.Дубинина МБУ "ЦБС для детей им. Н.Островского" и им. М.Булгакова МАУ "ЦБС взрослого населения им. А.М. Горького");</w:t>
            </w:r>
          </w:p>
          <w:p w:rsidR="007671E9" w:rsidRDefault="007671E9">
            <w:pPr>
              <w:pStyle w:val="ConsPlusNormal"/>
            </w:pPr>
            <w:r>
              <w:t>приобретение оборудования для филиала библиотеки им. П.Чернышевского МАУ "ЦБС взрослого населения им. А.М. Горького" и создание экспозиции для МБУК "Музей "Мемориал Победы"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8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1.7.</w:t>
            </w:r>
          </w:p>
          <w:p w:rsidR="007671E9" w:rsidRDefault="007671E9">
            <w:pPr>
              <w:pStyle w:val="ConsPlusNormal"/>
            </w:pPr>
            <w: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2026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поступление ежегодно не менее 2100 экземпляров изданий в библиотечные фонды муниципальных библиотек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9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1.8.</w:t>
            </w:r>
          </w:p>
          <w:p w:rsidR="007671E9" w:rsidRDefault="007671E9">
            <w:pPr>
              <w:pStyle w:val="ConsPlusNormal"/>
            </w:pPr>
            <w:r>
              <w:lastRenderedPageBreak/>
              <w:t>Обеспечение безопасности жизнедеятельности муниципальных учреждений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lastRenderedPageBreak/>
              <w:t xml:space="preserve">главное управление </w:t>
            </w:r>
            <w:r>
              <w:lastRenderedPageBreak/>
              <w:t>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lastRenderedPageBreak/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 xml:space="preserve">выполнение в муниципальных </w:t>
            </w:r>
            <w:r>
              <w:lastRenderedPageBreak/>
              <w:t>учреждениях культуры мероприятий, обеспечивающих безопасность жизнедеятельности учреждений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lastRenderedPageBreak/>
              <w:t xml:space="preserve">повышение риска </w:t>
            </w:r>
            <w:r>
              <w:lastRenderedPageBreak/>
              <w:t>возникновения чрезвычайных ситуаций, снижение качества предоставляемых услуг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lastRenderedPageBreak/>
              <w:t xml:space="preserve">доля муниципальных </w:t>
            </w:r>
            <w:r>
              <w:lastRenderedPageBreak/>
              <w:t>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1.9.</w:t>
            </w:r>
          </w:p>
          <w:p w:rsidR="007671E9" w:rsidRDefault="007671E9">
            <w:pPr>
              <w:pStyle w:val="ConsPlusNormal"/>
            </w:pPr>
            <w:r>
              <w:t>Техническое оснащение муниципальных музеев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приобретение оборудования и технических средств, необходимых для осуществления экспозиционно-выставочной деятельности, обеспечения сохранности и хранения музейных предметов,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7671E9" w:rsidRDefault="007671E9">
            <w:pPr>
              <w:pStyle w:val="ConsPlusNormal"/>
            </w:pPr>
            <w:r>
              <w:t>число музейных предметов, внесенных в электронный каталог (автоматизированную музейную систему)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11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 xml:space="preserve">Мероприятие 1.10. Государственная поддержка комплексного развития муниципальных учреждений культуры и </w:t>
            </w:r>
            <w:r>
              <w:lastRenderedPageBreak/>
              <w:t>образовательных организаций в области культуры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 xml:space="preserve">расходы на организационную и материально-техническую модернизацию библиотек им. А.Гайдара и К.Чуковского МБУК "ЦБС для детей им. </w:t>
            </w:r>
            <w:r>
              <w:lastRenderedPageBreak/>
              <w:t>Н.Островского", а также расходы на внедрение автоматизированных систем обслуживания читателей и обеспечения сохранности библиотечных фондов в модернизированной муниципальной библиотеке им. В. Белинского МАУ "ЦБС им. А.М. Горького";</w:t>
            </w:r>
          </w:p>
          <w:p w:rsidR="007671E9" w:rsidRDefault="007671E9">
            <w:pPr>
              <w:pStyle w:val="ConsPlusNormal"/>
            </w:pPr>
            <w:r>
              <w:t>расходы на организационную и материально-техническую модернизацию в библиотеке им. Т.Шевченко МАУ "ЦБС для взрослого населения им. А.М. Горького", а также расходы на организационную и материально-техническую модернизацию муниципальной библиотеки "Жар-птица"</w:t>
            </w:r>
          </w:p>
          <w:p w:rsidR="007671E9" w:rsidRDefault="007671E9">
            <w:pPr>
              <w:pStyle w:val="ConsPlusNormal"/>
            </w:pPr>
            <w:r>
              <w:t>МБУ "ЦБС для детей им. Н.Островского"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ограничение доступа населения к культурным благам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 xml:space="preserve">доля зданий муниципальных учреждений отрасли "Культура", находящихся в </w:t>
            </w:r>
            <w:r>
              <w:lastRenderedPageBreak/>
              <w:t>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1.11.</w:t>
            </w:r>
          </w:p>
          <w:p w:rsidR="007671E9" w:rsidRDefault="007671E9">
            <w:pPr>
              <w:pStyle w:val="ConsPlusNormal"/>
            </w:pPr>
            <w:r>
              <w:t>Строительство учреждений культуры и искусства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объекта "Культурное пространство "Суриков-центр"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доля зданий муниципальных учреждений отрасли "Культура", находящихся в удовлетворительном состоянии, в общем числе зданий муниципальных </w:t>
            </w:r>
            <w:r>
              <w:lastRenderedPageBreak/>
              <w:t>учреждений отрасли "Культура"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12.1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1.12. Выполнение работ по сохранению объектов культурного наследия, находящихся в муниципальной собственности города Красноярска, увековечивающих память погибших в годы Великой Отечественной войны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департамент городского хозяйства и транспорта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в рамках мероприятия в 2024 году будет разработана научно-проектная и проектно-сметная документация (с прохождением государственной историко-культурной экспертизы) по сохранению объекта культурного наследия "Братская могила военных летчиков - участников Великой Отечественной войны, похороненных госпиталями г. Красноярска в 1941 - 1945 гг.", расположенного в г. Красноярске, Троицкое кладбище, сектор 10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показатель результативности: количество приобретенных (установленных) скульптурных произведений, памятных и иных архитектурных сооружений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(п. 12.1 введен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13</w:t>
            </w:r>
          </w:p>
        </w:tc>
        <w:tc>
          <w:tcPr>
            <w:tcW w:w="15613" w:type="dxa"/>
            <w:gridSpan w:val="7"/>
          </w:tcPr>
          <w:p w:rsidR="007671E9" w:rsidRDefault="002D0CC8">
            <w:pPr>
              <w:pStyle w:val="ConsPlusNormal"/>
              <w:outlineLvl w:val="2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14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2.1.</w:t>
            </w:r>
          </w:p>
          <w:p w:rsidR="007671E9" w:rsidRDefault="007671E9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посещение клубов, кружков, секций, концертов, показов фильмов ежегодно до 364,8 тысячи человек, развитие общественных пространств, парковых территорий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зрителей на концертах самостоятельных коллективов в расчете на 1000 жителей;</w:t>
            </w:r>
          </w:p>
          <w:p w:rsidR="007671E9" w:rsidRDefault="007671E9">
            <w:pPr>
              <w:pStyle w:val="ConsPlusNormal"/>
            </w:pPr>
            <w:r>
              <w:t xml:space="preserve">число посетителей культурно-массовых мероприятий, событийных массовых </w:t>
            </w:r>
            <w:r>
              <w:lastRenderedPageBreak/>
              <w:t>культурных мероприятий, проводимых муниципальными учреждениями, администрациями районов в городе Красноярске в расчете на 1000 жителей;</w:t>
            </w:r>
          </w:p>
          <w:p w:rsidR="007671E9" w:rsidRDefault="007671E9">
            <w:pPr>
              <w:pStyle w:val="ConsPlusNormal"/>
            </w:pPr>
            <w:r>
              <w:t>доля посещений российских фильмов в общем числе посещений киносеансов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2.2.</w:t>
            </w:r>
          </w:p>
          <w:p w:rsidR="007671E9" w:rsidRDefault="007671E9">
            <w:pPr>
              <w:pStyle w:val="ConsPlusNormal"/>
            </w:pPr>
            <w:r>
              <w:t>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культуры, департамент городского хозяйства и транспорта (в 2023 году департамент городского хозяйства)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посещение событийных массовых культурных мероприятий ежегодно не менее 1346,7 тысячи человек;</w:t>
            </w:r>
          </w:p>
          <w:p w:rsidR="007671E9" w:rsidRDefault="007671E9">
            <w:pPr>
              <w:pStyle w:val="ConsPlusNormal"/>
            </w:pPr>
            <w:r>
              <w:t>информирование горожан о красноярской культуре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жителей;</w:t>
            </w:r>
          </w:p>
          <w:p w:rsidR="007671E9" w:rsidRDefault="007671E9">
            <w:pPr>
              <w:pStyle w:val="ConsPlusNormal"/>
            </w:pPr>
            <w:r>
              <w:t>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01.04.2024 N 264)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2.3.</w:t>
            </w:r>
          </w:p>
          <w:p w:rsidR="007671E9" w:rsidRDefault="007671E9">
            <w:pPr>
              <w:pStyle w:val="ConsPlusNormal"/>
            </w:pPr>
            <w:r>
              <w:t>Организация и проведение событийных массовых культурных мероприятий администрациями районов в городе Красноярске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администрации районов в городе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посещение районных массовых культурных мероприятий ежегодно не менее 144,0 тысячи человек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17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2.4.</w:t>
            </w:r>
          </w:p>
          <w:p w:rsidR="007671E9" w:rsidRDefault="007671E9">
            <w:pPr>
              <w:pStyle w:val="ConsPlusNormal"/>
            </w:pPr>
            <w:r>
              <w:t>Участие муниципальных творческих коллективов в международных и всероссийских конкурсах, фестивалях, культурных обменах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ежегодное участие не менее чем в двух международных и всероссийских конкурсах, фестивалях, культурных обменах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концертов на гастролях за пределами субъекта Российской Федерации, на территории которого осуществляет деятельность самостоятельный коллектив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18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2.5.</w:t>
            </w:r>
          </w:p>
          <w:p w:rsidR="007671E9" w:rsidRDefault="007671E9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 xml:space="preserve">осуществление охраны объектов сотрудниками частных охранных организаций в МАУ "Красноярский городской Дворец культуры", МАУ "Городской дворец культуры "Кировский", МАУ "Дворец культуры </w:t>
            </w:r>
            <w:r>
              <w:lastRenderedPageBreak/>
              <w:t>"Свердловский", МАУ "Правобережный городской Дворец культуры", МАУ "Дворец культуры имени 1 Мая", МАУ "Дом кино", МАУ "Красноярский городской парк"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lastRenderedPageBreak/>
              <w:t>несоответствие объектов культуры требованиям антитеррористической защищенности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доля муниципальных учреждений культуры и дополнительного образования в сфере культуры и искусства, в которых проведены мероприятия по обеспечению </w:t>
            </w:r>
            <w:r>
              <w:lastRenderedPageBreak/>
              <w:t>антитеррористической защищенности объектов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2.6.</w:t>
            </w:r>
          </w:p>
          <w:p w:rsidR="007671E9" w:rsidRDefault="007671E9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выполнение в муниципальных учреждениях культуры мероприятий, обеспечивающих безопасность жизнедеятельности учреждений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2.7. Создание и укрепление материально-технической базы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2025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в рамках данного мероприятия планируется разработка проектно-сметных документаций на проведение ремонтных работ в одном учреждении клубного типа (МАУ "Городской ДК "Кировский"), разработка проектно-сметных документаций и проведение проектно-изыскательских работ на благоустройство общественных пространств (МАУ "Красгорпарк");</w:t>
            </w:r>
          </w:p>
          <w:p w:rsidR="007671E9" w:rsidRDefault="007671E9">
            <w:pPr>
              <w:pStyle w:val="ConsPlusNormal"/>
            </w:pPr>
            <w:r>
              <w:t xml:space="preserve">обследование грунта и фундамента здания в одном </w:t>
            </w:r>
            <w:r>
              <w:lastRenderedPageBreak/>
              <w:t>творческом коллективе (МАУ "Красноярский камерный хор");</w:t>
            </w:r>
          </w:p>
          <w:p w:rsidR="007671E9" w:rsidRDefault="007671E9">
            <w:pPr>
              <w:pStyle w:val="ConsPlusNormal"/>
            </w:pPr>
            <w:r>
              <w:t>выполнение ремонтных работ в трех учреждениях клубного типа (МАУ "Дворец культуры "Свердловский", МАУ "Городской дворец культуры "Кировский", МАУ "Красноярский городской Дворец культуры"), в одном творческом коллективе (МАУ "Красноярский камерный хор") и благоустройство территорий общественных пространств (МАУ "Красгорпарк");</w:t>
            </w:r>
          </w:p>
          <w:p w:rsidR="007671E9" w:rsidRDefault="007671E9">
            <w:pPr>
              <w:pStyle w:val="ConsPlusNormal"/>
            </w:pPr>
            <w:r>
              <w:t>приобретение оборудования для установки на общественных пространствах (МАУ "Красгорпарк") и для одного учреждения клубного типа (МАУ "Правобережный ГДК")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2.8.</w:t>
            </w:r>
          </w:p>
          <w:p w:rsidR="007671E9" w:rsidRDefault="007671E9">
            <w:pPr>
              <w:pStyle w:val="ConsPlusNormal"/>
            </w:pPr>
            <w:r>
              <w:t xml:space="preserve"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</w:t>
            </w:r>
            <w:r>
              <w:lastRenderedPageBreak/>
              <w:t>обеспечение их участия в региональных, федеральных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 рамках данного мероприятия планируется приобретение специального оборудования, сырья и расходных материалов для клубных формирований по ремеслам в МАУ "Городской дворец культуры"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число посетителей культурно-массовых мероприятий, событийных массовых культурных мероприятий, проводимых муниципальными учреждениями, </w:t>
            </w:r>
            <w:r>
              <w:lastRenderedPageBreak/>
              <w:t>администрациями районов в городе Красноярске, в расчете на 1000 жителей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2.9. Поддержка творческих фестивалей и конкурсов, в том числе для детей и молодежи, постоянно действующих коллективов самодеятельного художественного творчества Красноярского края (любительских творческих коллективов)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данное мероприятие предусматривает приобретение костюмов для ансамбля танцевальных коллективов МАУ "Городской Дворец культуры Кировский", МАУ "Городской дворец культуры", МАУ "Дворец культуры имени 1 Мая";</w:t>
            </w:r>
          </w:p>
          <w:p w:rsidR="007671E9" w:rsidRDefault="007671E9">
            <w:pPr>
              <w:pStyle w:val="ConsPlusNormal"/>
            </w:pPr>
            <w:r>
              <w:t>предусматриваются расходы для МАУ "ПГДК" на участие детско-юношеского хореографического ансамбля "Юность Красноярья" во Всероссийском фестивале русского народного танца на приз им. Т.А. Устиновой "По всей России водят хороводы" в городе Владимир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(п. 22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23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 xml:space="preserve">Мероприятие 2.10. Строительство, </w:t>
            </w:r>
            <w:r>
              <w:lastRenderedPageBreak/>
              <w:t>реконструкция зданий учреждений культуры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>департамент градостроительства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2025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2025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 xml:space="preserve">в рамках данного мероприятия планируется выполнение работ </w:t>
            </w:r>
            <w:r>
              <w:lastRenderedPageBreak/>
              <w:t>по разработке проектно-сметной документации с созданием информационной модели объекта, выполнением инженерных изысканий и получением положительного заключения государственной экспертизы по объекту капитального строительства "Реконструкция здания специализированного детского кинотеатра "Мечта"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 xml:space="preserve">ограничение доступа населения к культурным </w:t>
            </w:r>
            <w:r>
              <w:lastRenderedPageBreak/>
              <w:t>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lastRenderedPageBreak/>
              <w:t xml:space="preserve">доля зданий муниципальных </w:t>
            </w:r>
            <w:r>
              <w:lastRenderedPageBreak/>
              <w:t>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lastRenderedPageBreak/>
              <w:t xml:space="preserve">(п. 23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23.1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2.11. Поддержка и продвижение событийных мероприятий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в рамках данного мероприятия планируется проведение IX Открытого фестиваля-конкурса снежно-ледовых скульптур "Волшебный лед Сибири" в целях приобщения жителей города Красноярска к достижениям современной культуры, формирования культурных традиций, обеспечивающих повышение качества городской среды, самобытности и уникальности города Красноярска в мировом и региональном масштабах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(п. 23.1 введен </w:t>
            </w:r>
            <w:hyperlink r:id="rId1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24</w:t>
            </w:r>
          </w:p>
        </w:tc>
        <w:tc>
          <w:tcPr>
            <w:tcW w:w="15613" w:type="dxa"/>
            <w:gridSpan w:val="7"/>
          </w:tcPr>
          <w:p w:rsidR="007671E9" w:rsidRDefault="002D0CC8">
            <w:pPr>
              <w:pStyle w:val="ConsPlusNormal"/>
              <w:outlineLvl w:val="2"/>
            </w:pPr>
            <w:hyperlink w:anchor="P804">
              <w:r w:rsidR="007671E9">
                <w:rPr>
                  <w:color w:val="0000FF"/>
                </w:rPr>
                <w:t>Подпрограмма 3</w:t>
              </w:r>
            </w:hyperlink>
            <w:r w:rsidR="007671E9">
              <w:t xml:space="preserve"> "Развитие дополнительного образования в сфере культуры и искусства"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25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3.1.</w:t>
            </w:r>
          </w:p>
          <w:p w:rsidR="007671E9" w:rsidRDefault="007671E9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ежегодное обучение не менее 8766 детей в детских музыкальных, художественных школах и школах искусств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3.2.</w:t>
            </w:r>
          </w:p>
          <w:p w:rsidR="007671E9" w:rsidRDefault="007671E9">
            <w:pPr>
              <w:pStyle w:val="ConsPlusNormal"/>
            </w:pPr>
            <w:r>
              <w:t>Выявление, поддержка и развитие способностей и талантов у детей и молодежи города Красноярска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ежегодное участие не менее 5750 одаренных детей и молодежи в городских фестивалях и конкурсах по видам искусств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ухудшение условий самореализации талантов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удельный вес численности обучающихся, принявших участие в творческих мероприятиях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27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3.3.</w:t>
            </w:r>
          </w:p>
          <w:p w:rsidR="007671E9" w:rsidRDefault="007671E9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осуществление охраны учреждений дополнительного образования сотрудниками частных охранных организаций, оснащение объектов системами видеонаблюдения и обслуживание системы охранной и тревожной сигнализации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несоответствие объектов дополнительного образования в сфере культуры и искусства требованиям антитеррористической защищенности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28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3.4.</w:t>
            </w:r>
          </w:p>
          <w:p w:rsidR="007671E9" w:rsidRDefault="007671E9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выполнение в муниципальных учреждениях культуры и дополнительного образования мероприятий, обеспечивающих безопасность жизнедеятельности учреждений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доля муниципальных учреждений культуры и дополнительного образования в области культуры и искусства, в которых проведены мероприятия по обеспечению безопасности жизнедеятельности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29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3.5. Создание и укрепление материально-технической базы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2025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разработка проектно-сметных документаций на капитальный ремонт (МБУДО "Детская художественная школа N 1", МБУДО "Детская музыкальная школа N 4", МАУДО "Детская школа искусств N 9", МБУДО "Детская музыкальная школа N 5"); проведение экспертизы проекта (МАУ "Детская школа искусств N 9"); ремонтные работы (МБУДО "Детская музыкальная школа N 12", МАУ "Детская школа искусств N 9", МБУДО "Детская музыкальная школа N 2", МАУДО "Детская музыкальная школа N 3 им. Б.Г. Кривошея"); обследования (МБУДО "Детская художественная школа N 1", МАУ "Детская школа искусств N 9"); приобретение оборудования, мебели (МБУДО "Детская музыкальная школа N 12")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(п. 29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01.04.2024 N 264)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30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3.6.</w:t>
            </w:r>
          </w:p>
          <w:p w:rsidR="007671E9" w:rsidRDefault="007671E9">
            <w:pPr>
              <w:pStyle w:val="ConsPlusNormal"/>
            </w:pPr>
            <w: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оснащение образовательных учреждений в сфере культуры музыкальными инструментами, оборудованием и учебными материалами:</w:t>
            </w:r>
          </w:p>
          <w:p w:rsidR="007671E9" w:rsidRDefault="007671E9">
            <w:pPr>
              <w:pStyle w:val="ConsPlusNormal"/>
            </w:pPr>
            <w:r>
              <w:t>в 2024 году - 2 учреждения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3.7.</w:t>
            </w:r>
          </w:p>
          <w:p w:rsidR="007671E9" w:rsidRDefault="007671E9">
            <w:pPr>
              <w:pStyle w:val="ConsPlusNormal"/>
            </w:pPr>
            <w: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проведение капитального ремонта МБУДО "Детская музыкальная школа N 12" (внутренние помещения, фасад здания)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3.8.</w:t>
            </w:r>
          </w:p>
          <w:p w:rsidR="007671E9" w:rsidRDefault="007671E9">
            <w:pPr>
              <w:pStyle w:val="ConsPlusNormal"/>
            </w:pPr>
            <w: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культуры, департамент градостроительства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выполнение работ по корректировке проектно-сметной документации на реконструкцию здания МБУДО "Детская музыкальная школа N 2" по адресу: г. Красноярск, ул. Коломенская, 27;</w:t>
            </w:r>
          </w:p>
          <w:p w:rsidR="007671E9" w:rsidRDefault="007671E9">
            <w:pPr>
              <w:pStyle w:val="ConsPlusNormal"/>
            </w:pPr>
            <w:r>
              <w:t>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детской школы искусств в микрорайоне "Северный"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33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3.9.</w:t>
            </w:r>
          </w:p>
          <w:p w:rsidR="007671E9" w:rsidRDefault="007671E9">
            <w:pPr>
              <w:pStyle w:val="ConsPlusNormal"/>
            </w:pPr>
            <w:r>
              <w:t>Оснащение музыкальными инструментами детских школ искусств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приобретение для МБУДО "ДМШ N 11" музыкального инструмента (рояль Kawai GX2 M/PEP с банкеткой)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34</w:t>
            </w:r>
          </w:p>
        </w:tc>
        <w:tc>
          <w:tcPr>
            <w:tcW w:w="15613" w:type="dxa"/>
            <w:gridSpan w:val="7"/>
          </w:tcPr>
          <w:p w:rsidR="007671E9" w:rsidRDefault="002D0CC8">
            <w:pPr>
              <w:pStyle w:val="ConsPlusNormal"/>
              <w:outlineLvl w:val="2"/>
            </w:pPr>
            <w:hyperlink w:anchor="P959">
              <w:r w:rsidR="007671E9">
                <w:rPr>
                  <w:color w:val="0000FF"/>
                </w:rPr>
                <w:t>Подпрограмма 4</w:t>
              </w:r>
            </w:hyperlink>
            <w:r w:rsidR="007671E9">
              <w:t xml:space="preserve"> "Обеспечение реализации муниципальной программы"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35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4.1.</w:t>
            </w:r>
          </w:p>
          <w:p w:rsidR="007671E9" w:rsidRDefault="007671E9">
            <w:pPr>
              <w:pStyle w:val="ConsPlusNormal"/>
            </w:pPr>
            <w:r>
              <w:t>Обеспечение функций, возложенных на органы местного самоуправления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обеспечение организационных, информационных, правовых и научно-методических условий для организации эффективного управления отраслью "Культура" города Красноярска в соответствии с основными приоритетами развития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снижение эффективности реализации муниципальной программы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уровень исполнения расходов бюджета по отрасли "Культура" города Красноярска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4.2.</w:t>
            </w:r>
          </w:p>
          <w:p w:rsidR="007671E9" w:rsidRDefault="007671E9">
            <w:pPr>
              <w:pStyle w:val="ConsPlusNormal"/>
            </w:pPr>
            <w:r>
              <w:t>Выполнение функций муниципальных казенных учреждений (централизованная бухгалтерия, прочие учреждения)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организация эффективного механизма контроля за исполнением бюджета и обслуживание координируемых муниципальных учреждений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снижение контроля за использованием бюджетных средств координируемыми муниципальными учреждениями, нарушение законодательства Российской Федерации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уровень исполнения расходов бюджета по отрасли "Культура" города Красноярска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37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4.3.</w:t>
            </w:r>
          </w:p>
          <w:p w:rsidR="007671E9" w:rsidRDefault="007671E9">
            <w:pPr>
              <w:pStyle w:val="ConsPlusNormal"/>
            </w:pPr>
            <w:r>
              <w:t>Ежемесячная выплата за профессиональное мастерство работникам муниципальных творческих коллективов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получение ежемесячной выплаты за профессиональное мастерство 30 работниками муниципальных творческих коллективов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ухудшение положения творческих работников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работников, получивших ежемесячную выплату за профессиональное мастерство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38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4.4.</w:t>
            </w:r>
          </w:p>
          <w:p w:rsidR="007671E9" w:rsidRDefault="007671E9">
            <w:pPr>
              <w:pStyle w:val="ConsPlusNormal"/>
            </w:pPr>
            <w:r>
              <w:t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2030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выплата шести специальных профессиональных премий в сфере культуры города Красноярска в трех номинациях по итогам конкурса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ухудшение положения творческих работников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39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4.5.</w:t>
            </w:r>
          </w:p>
          <w:p w:rsidR="007671E9" w:rsidRDefault="007671E9">
            <w:pPr>
              <w:pStyle w:val="ConsPlusNormal"/>
            </w:pPr>
            <w:r>
              <w:t>Увековечение памяти воинов-десантников в виде произведения монументального искусства - памятника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создание и установка скульптурного произведения - памятник - увековечивание памяти воинов-десантников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количество приобретенных (установленных) скульптурных произведений, памятных и иных архитектурных сооружений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40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Мероприятие 4.6.</w:t>
            </w:r>
          </w:p>
          <w:p w:rsidR="007671E9" w:rsidRDefault="007671E9">
            <w:pPr>
              <w:pStyle w:val="ConsPlusNormal"/>
            </w:pPr>
            <w:r>
              <w:t>Выплата премии Главы города участнику Международного конкурса скрипачей Виктора Третьякова</w:t>
            </w:r>
          </w:p>
        </w:tc>
        <w:tc>
          <w:tcPr>
            <w:tcW w:w="213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1309" w:type="dxa"/>
          </w:tcPr>
          <w:p w:rsidR="007671E9" w:rsidRDefault="007671E9">
            <w:pPr>
              <w:pStyle w:val="ConsPlusNormal"/>
            </w:pPr>
            <w:r>
              <w:t>2023 год</w:t>
            </w:r>
          </w:p>
        </w:tc>
        <w:tc>
          <w:tcPr>
            <w:tcW w:w="3139" w:type="dxa"/>
          </w:tcPr>
          <w:p w:rsidR="007671E9" w:rsidRDefault="007671E9">
            <w:pPr>
              <w:pStyle w:val="ConsPlusNormal"/>
            </w:pPr>
            <w:r>
              <w:t>выплата одной премии Главы города участнику Международного конкурса скрипачей Виктора Третьякова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снижение мотивации молодых исполнителей к достижению наивысших профессиональных результатов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41</w:t>
            </w:r>
          </w:p>
        </w:tc>
        <w:tc>
          <w:tcPr>
            <w:tcW w:w="279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Мероприятие 4.7.</w:t>
            </w:r>
          </w:p>
          <w:p w:rsidR="007671E9" w:rsidRDefault="007671E9">
            <w:pPr>
              <w:pStyle w:val="ConsPlusNormal"/>
            </w:pPr>
            <w:r>
              <w:t>Проведение независимой оценки качества условий оказания услуг муниципальными учреждениями культуры</w:t>
            </w:r>
          </w:p>
        </w:tc>
        <w:tc>
          <w:tcPr>
            <w:tcW w:w="213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130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2024 год</w:t>
            </w:r>
          </w:p>
        </w:tc>
        <w:tc>
          <w:tcPr>
            <w:tcW w:w="31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осуществление независимой оценки качества условий оказания услуг организациями культуры в учреждениях культуры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уровень исполнения расходов бюджета по отрасли "Культура" города Красноярска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6067" w:type="dxa"/>
            <w:gridSpan w:val="8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(п. 41 введен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23.08.2024 N 802)</w:t>
            </w:r>
          </w:p>
        </w:tc>
      </w:tr>
    </w:tbl>
    <w:p w:rsidR="007671E9" w:rsidRDefault="007671E9">
      <w:pPr>
        <w:pStyle w:val="ConsPlusNormal"/>
        <w:sectPr w:rsidR="007671E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2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7" w:name="P1549"/>
      <w:bookmarkEnd w:id="7"/>
      <w:r>
        <w:t>СВЕДЕНИЯ</w:t>
      </w:r>
    </w:p>
    <w:p w:rsidR="007671E9" w:rsidRDefault="007671E9">
      <w:pPr>
        <w:pStyle w:val="ConsPlusTitle"/>
        <w:jc w:val="center"/>
      </w:pPr>
      <w:r>
        <w:t>О ЦЕЛЕВЫХ ИНДИКАТОРАХ И ПОКАЗАТЕЛЯХ РЕЗУЛЬТАТИВНОСТИ</w:t>
      </w:r>
    </w:p>
    <w:p w:rsidR="007671E9" w:rsidRDefault="007671E9">
      <w:pPr>
        <w:pStyle w:val="ConsPlusTitle"/>
        <w:jc w:val="center"/>
      </w:pPr>
      <w:r>
        <w:t>МУНИЦИПАЛЬНОЙ ПРОГРАММЫ И ИХ ЗНАЧЕНИЯХ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64"/>
        <w:gridCol w:w="1204"/>
        <w:gridCol w:w="1939"/>
        <w:gridCol w:w="2464"/>
        <w:gridCol w:w="1939"/>
        <w:gridCol w:w="469"/>
        <w:gridCol w:w="469"/>
        <w:gridCol w:w="1114"/>
        <w:gridCol w:w="1414"/>
        <w:gridCol w:w="1189"/>
        <w:gridCol w:w="1189"/>
        <w:gridCol w:w="1774"/>
      </w:tblGrid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целевого индикатора, показателя результативности</w:t>
            </w:r>
          </w:p>
        </w:tc>
        <w:tc>
          <w:tcPr>
            <w:tcW w:w="120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93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Вес показателя результативности</w:t>
            </w:r>
          </w:p>
        </w:tc>
        <w:tc>
          <w:tcPr>
            <w:tcW w:w="24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93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Периодичность определения значения целевого индикатора, показателя результативности</w:t>
            </w:r>
          </w:p>
        </w:tc>
        <w:tc>
          <w:tcPr>
            <w:tcW w:w="7618" w:type="dxa"/>
            <w:gridSpan w:val="7"/>
          </w:tcPr>
          <w:p w:rsidR="007671E9" w:rsidRDefault="007671E9">
            <w:pPr>
              <w:pStyle w:val="ConsPlusNormal"/>
              <w:jc w:val="center"/>
            </w:pPr>
            <w:r>
              <w:t>Значение целевого индикатора, показателя результативности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0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93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93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46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6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0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93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93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46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46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2030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13</w:t>
            </w:r>
          </w:p>
        </w:tc>
      </w:tr>
      <w:tr w:rsidR="007671E9">
        <w:tc>
          <w:tcPr>
            <w:tcW w:w="18082" w:type="dxa"/>
            <w:gridSpan w:val="13"/>
          </w:tcPr>
          <w:p w:rsidR="007671E9" w:rsidRDefault="007671E9">
            <w:pPr>
              <w:pStyle w:val="ConsPlusNormal"/>
            </w:pPr>
            <w:r>
              <w:t>Муниципальная программа "Развитие культуры в городе Красноярске"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Целевой индикатор 1. Доля населения, участвующего в платных мероприятиях, организованных муниципальными учреждениями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числе посетителей платных мероприятий (N посет) в соответствии с формами 7-НК "Сведения об организации культурно-досугового типа";</w:t>
            </w:r>
          </w:p>
          <w:p w:rsidR="007671E9" w:rsidRDefault="002D0CC8">
            <w:pPr>
              <w:pStyle w:val="ConsPlusNormal"/>
            </w:pPr>
            <w:hyperlink r:id="rId138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75,0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Целевой индикатор 2. Удовлетворенность населения качеством предоставляемых услуг в сфере культуры (качеством культурного обслуживания) из числа опрошенных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отчет муниципальных учреждений культуры и дополнительного образования детей о выполнении муниципального задания (по результатам изучения мнения потребителей (населения) о качестве и доступности предоставленных услуг (в форме опроса, анкетирования потребителей, мониторинга отзывов потребителей на сайте учреждения, анализа книги предложений и т.п.)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100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Целевой индикатор 3. Количество посещений культурных мероприятий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тыс. посещен.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 посещений мероприятий (N посещ.) в соответствии с формами, утвержденными приказами Росстата:</w:t>
            </w:r>
          </w:p>
          <w:p w:rsidR="007671E9" w:rsidRDefault="007671E9">
            <w:pPr>
              <w:pStyle w:val="ConsPlusNormal"/>
            </w:pPr>
            <w:r>
              <w:t>6-НК "Сведения об общедоступной (публичной) библиотеке", 7-НК "Сведения об организации культурно-досугового типа", 8-НК "Сведения о деятельности музея", 11-НК "Сведения о работе парка культуры и отдыха", 12-НК "Сведения о деятельности концертной организации, самостоятельного коллектива";</w:t>
            </w:r>
          </w:p>
          <w:p w:rsidR="007671E9" w:rsidRDefault="002D0CC8">
            <w:pPr>
              <w:pStyle w:val="ConsPlusNormal"/>
            </w:pPr>
            <w:hyperlink r:id="rId139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2710, 7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3000,2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3290,5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17628" w:type="dxa"/>
            <w:gridSpan w:val="12"/>
          </w:tcPr>
          <w:p w:rsidR="007671E9" w:rsidRDefault="002D0CC8">
            <w:pPr>
              <w:pStyle w:val="ConsPlusNormal"/>
              <w:outlineLvl w:val="2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  <w:r w:rsidR="007671E9">
              <w:t xml:space="preserve"> "Сохранение и развитие культурного и природного наследия"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1. Количество экземпляров изданий, поступивших в фонды общедоступных библиотек, в расчете на 1000 жителей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экз.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количестве экземпляров изданий, поступивших в фонды муниципальных библиотек для взрослого населения и библиотек для детей, в соответствии с формой 6-НК "Сведения об общедоступной (публичной) библиотеке", утвержденной приказом Росстата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24,0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2. Число посещений библиотек, в том числе онлайн (обращений удаленных пользователей), в расчете на 1000 жителей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числе посещений муниципальных библиотек для взрослого населения и библиотек для детей в соответствии с формой 6-НК "Сведения об общедоступной (публичной) библиотеке", утвержденной приказом Росстата;</w:t>
            </w:r>
          </w:p>
          <w:p w:rsidR="007671E9" w:rsidRDefault="007671E9">
            <w:pPr>
              <w:pStyle w:val="ConsPlusNormal"/>
            </w:pPr>
            <w:r>
              <w:t>число просмотров онлайн;</w:t>
            </w:r>
          </w:p>
          <w:p w:rsidR="007671E9" w:rsidRDefault="002D0CC8">
            <w:pPr>
              <w:pStyle w:val="ConsPlusNormal"/>
            </w:pPr>
            <w:hyperlink r:id="rId140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3500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3. Число посещений музеев в расчете на 1000 жителей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числе посещений муниципальных музеев в соответствии с формой 8-НК "Сведения о деятельности музея",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1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4. Число посещений парка "Роев ручей" в расчете на 1000 жителей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числе посещений парка флоры и фауны "Роев ручей" в соответствии с формой 14-НК "Сведения о деятельности зоопарка (зоосада)",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2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9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5. Объем электронного каталога библиотек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тыс. ед.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в соответствии с формой 6-НК "Сведения об общедоступной (публичной) библиотеке",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3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10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6. Число музейных предметов, внесенных в электронный каталог (автоматизированную музейную систему)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ед.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в соответствии с формой 8-НК "Сведения о деятельности музея",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4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7. Количество библиотек, в которых проведена модернизация, количество библиотек, в которых внедрены автоматизированные системы обслуживания читателей и обеспечения сохранности библиотечных фондов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ед.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в соответствии с формой отчета о достижении значений показателей результативности Соглашений о предоставлении субсидии муниципальному образованию Красноярского края из краевого бюджета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12</w:t>
            </w:r>
          </w:p>
        </w:tc>
        <w:tc>
          <w:tcPr>
            <w:tcW w:w="17628" w:type="dxa"/>
            <w:gridSpan w:val="12"/>
          </w:tcPr>
          <w:p w:rsidR="007671E9" w:rsidRDefault="002D0CC8">
            <w:pPr>
              <w:pStyle w:val="ConsPlusNormal"/>
              <w:outlineLvl w:val="2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1. 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числе посетителей культурно-массовых мероприятий муниципальных дворцов культуры в соответствии с формой 7-НК "Сведения об организации культурно-досугового типа",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5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601, с учетом данных пояснительной записки к отчету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1730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2. Число зрителей на концертах самостоятельных коллективов в расчете на 1000 жителей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представленным департаментом экономической политики и инвестиционного развития администрации города;</w:t>
            </w:r>
          </w:p>
          <w:p w:rsidR="007671E9" w:rsidRDefault="007671E9">
            <w:pPr>
              <w:pStyle w:val="ConsPlusNormal"/>
            </w:pPr>
            <w:r>
              <w:t>о числе зрителей на мероприятиях муниципальных самостоятельных творческих коллективов в соответствии с формой 12-НК "Сведения о деятельности концертной организации, самостоятельного коллектива",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6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15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3. Доля посещений российских фильмов в общем числе посещений киносеансов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в соответствии с формой МК-36-м "Сведения о работе организации, осуществляющей кинопоказ",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7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4. Число концертов на гастролях за пределами субъекта Российской Федерации, на территории которого осуществляет деятельность самостоятельный коллектив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ед.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в соответствии с формой 12-НК "Сведения о деятельности концертной организации, самостоятельного коллектива", утвержденной приказом Росстата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ежеквартально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5. 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получение сведений осуществляется в соответствии с ведомственной отчетностью главного управления культуры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18</w:t>
            </w:r>
          </w:p>
        </w:tc>
        <w:tc>
          <w:tcPr>
            <w:tcW w:w="17628" w:type="dxa"/>
            <w:gridSpan w:val="12"/>
          </w:tcPr>
          <w:p w:rsidR="007671E9" w:rsidRDefault="002D0CC8">
            <w:pPr>
              <w:pStyle w:val="ConsPlusNormal"/>
              <w:outlineLvl w:val="2"/>
            </w:pPr>
            <w:hyperlink w:anchor="P804">
              <w:r w:rsidR="007671E9">
                <w:rPr>
                  <w:color w:val="0000FF"/>
                </w:rPr>
                <w:t>Подпрограмма 3</w:t>
              </w:r>
            </w:hyperlink>
            <w:r w:rsidR="007671E9">
              <w:t xml:space="preserve"> "Развитие дополнительного образования в сфере культуры и искусства"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19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1. Удельный вес численности обучающихся, принявших участие в творческих мероприятиях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в соответствии с формой 1-ДШИ "Сведения о детской музыкальной, художественной, хореографической школе и школе искусств", утвержденной приказом Росстата;</w:t>
            </w:r>
          </w:p>
          <w:p w:rsidR="007671E9" w:rsidRDefault="002D0CC8">
            <w:pPr>
              <w:pStyle w:val="ConsPlusNormal"/>
            </w:pPr>
            <w:hyperlink r:id="rId148">
              <w:r w:rsidR="007671E9">
                <w:rPr>
                  <w:color w:val="0000FF"/>
                </w:rPr>
                <w:t>отчет</w:t>
              </w:r>
            </w:hyperlink>
            <w:r w:rsidR="007671E9"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20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2. 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в соответствии с формой 1-ДШИ "Сведения о детской музыкальной, художественной, хореографической школе и школе искусств", утвержденной приказом Росстата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3. Количество муниципальных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ед.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в соответствии с формой отчета Соглашения о предоставлении субсидии из бюджета субъекта Российской Федерации местному бюджету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22</w:t>
            </w:r>
          </w:p>
        </w:tc>
        <w:tc>
          <w:tcPr>
            <w:tcW w:w="17628" w:type="dxa"/>
            <w:gridSpan w:val="12"/>
          </w:tcPr>
          <w:p w:rsidR="007671E9" w:rsidRDefault="002D0CC8">
            <w:pPr>
              <w:pStyle w:val="ConsPlusNormal"/>
              <w:outlineLvl w:val="2"/>
            </w:pPr>
            <w:hyperlink w:anchor="P959">
              <w:r w:rsidR="007671E9">
                <w:rPr>
                  <w:color w:val="0000FF"/>
                </w:rPr>
                <w:t>Подпрограмма 4</w:t>
              </w:r>
            </w:hyperlink>
            <w:r w:rsidR="007671E9">
              <w:t xml:space="preserve"> "Обеспечение реализации муниципальной программы"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1. Уровень исполнения расходов бюджета по отрасли "Культура" города Красноярска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получение сведений осуществляется в соответствии с отчетом об исполнении бюджета по отрасли "Культура"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</w:pPr>
            <w:r>
              <w:t>не менее 98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</w:pPr>
            <w:r>
              <w:t>не менее 98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</w:pPr>
            <w:r>
              <w:t>не менее 98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</w:pPr>
            <w:r>
              <w:t>не менее 98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2. Число работников, получивших ежемесячную выплату за профессиональное мастерство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получение сведений осуществляется в соответствии с ведомственной отчетностью главного управления культуры по мероприятию 4.3 "Ежемесячная выплата за профессиональное мастерство работникам муниципальных творческих коллективов" </w:t>
            </w:r>
            <w:hyperlink w:anchor="P959">
              <w:r>
                <w:rPr>
                  <w:color w:val="0000FF"/>
                </w:rPr>
                <w:t>подпрограммы 4</w:t>
              </w:r>
            </w:hyperlink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ежеквартально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25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3. 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чел.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получение сведений осуществляется в соответствии с ведомственной отчетностью главного управления культуры по мероприятию 4.4 "Выплата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и мероприятие 4.6. Выплата премии Главы города участнику Международного конкурса скрипачей Виктора Третьякова </w:t>
            </w:r>
            <w:hyperlink w:anchor="P959">
              <w:r>
                <w:rPr>
                  <w:color w:val="0000FF"/>
                </w:rPr>
                <w:t>подпрограммы 4</w:t>
              </w:r>
            </w:hyperlink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4. 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расчетный, получение сведений осуществляется в соответствии с ведомственной отчетностью главного управления культуры по мероприятиям 1.5, 2.5, 3.3 "Мероприятия по обеспечению антитеррористической защищенности объектов" </w:t>
            </w:r>
            <w:hyperlink w:anchor="P410">
              <w:r>
                <w:rPr>
                  <w:color w:val="0000FF"/>
                </w:rPr>
                <w:t>подпрограмм 1</w:t>
              </w:r>
            </w:hyperlink>
            <w:r>
              <w:t xml:space="preserve">, </w:t>
            </w:r>
            <w:hyperlink w:anchor="P608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804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ежеквартально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5. 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 xml:space="preserve">расчетный, получение сведений осуществляется в соответствии с ведомственной отчетностью главного управления культуры по мероприятиям 1.8, 2.6, 3.4 "Обеспечение безопасности жизнедеятельности муниципальных учреждений" </w:t>
            </w:r>
            <w:hyperlink w:anchor="P410">
              <w:r>
                <w:rPr>
                  <w:color w:val="0000FF"/>
                </w:rPr>
                <w:t>подпрограмм 1</w:t>
              </w:r>
            </w:hyperlink>
            <w:r>
              <w:t xml:space="preserve">, </w:t>
            </w:r>
            <w:hyperlink w:anchor="P608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804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28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Показатель результативности 6. Количество приобретенных (установленных) скульптурных произведений, памятных и иных архитектурных сооружений</w:t>
            </w:r>
          </w:p>
        </w:tc>
        <w:tc>
          <w:tcPr>
            <w:tcW w:w="120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ед.</w:t>
            </w:r>
          </w:p>
        </w:tc>
        <w:tc>
          <w:tcPr>
            <w:tcW w:w="1939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464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в соответствии с формой отчета о достижении значений показателей результативности Соглашения о предоставлении субсидии муниципальному образованию Красноярского края из краевого бюджета и Соглашения о предоставлении из бюджета города субсидии в целях осуществления уставной деятельности, не связанной с выполнением муниципального задания</w:t>
            </w:r>
          </w:p>
        </w:tc>
        <w:tc>
          <w:tcPr>
            <w:tcW w:w="1939" w:type="dxa"/>
            <w:tcBorders>
              <w:bottom w:val="nil"/>
            </w:tcBorders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9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89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74" w:type="dxa"/>
            <w:tcBorders>
              <w:bottom w:val="nil"/>
            </w:tcBorders>
          </w:tcPr>
          <w:p w:rsidR="007671E9" w:rsidRDefault="007671E9">
            <w:pPr>
              <w:pStyle w:val="ConsPlusNormal"/>
              <w:jc w:val="center"/>
            </w:pPr>
            <w:r>
              <w:t>0</w:t>
            </w:r>
          </w:p>
        </w:tc>
      </w:tr>
      <w:tr w:rsidR="007671E9">
        <w:tblPrEx>
          <w:tblBorders>
            <w:insideH w:val="nil"/>
          </w:tblBorders>
        </w:tblPrEx>
        <w:tc>
          <w:tcPr>
            <w:tcW w:w="18082" w:type="dxa"/>
            <w:gridSpan w:val="13"/>
            <w:tcBorders>
              <w:top w:val="nil"/>
            </w:tcBorders>
          </w:tcPr>
          <w:p w:rsidR="007671E9" w:rsidRDefault="007671E9">
            <w:pPr>
              <w:pStyle w:val="ConsPlusNormal"/>
              <w:jc w:val="both"/>
            </w:pPr>
            <w:r>
              <w:t xml:space="preserve">(п. 28 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27.09.2024 N 915)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29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Показатель результативности 7. 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  <w:tc>
          <w:tcPr>
            <w:tcW w:w="1204" w:type="dxa"/>
          </w:tcPr>
          <w:p w:rsidR="007671E9" w:rsidRDefault="007671E9">
            <w:pPr>
              <w:pStyle w:val="ConsPlusNormal"/>
            </w:pPr>
            <w:r>
              <w:t>%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расчетный, показатели в соответствии с формами 6-НК "Сведения об общедоступной (публичной) библиотеке", 14-НК "Сведения о деятельности зоопарка (зоосада)", 8-НК "Сведения о деятельности музея", К-2РИК "Сведения о наличии и эксплуатации киноустановок", МК-36-м "Сведения о работе организации, осуществляющей кинопоказ", 7-НК "Сведения об организации культурно-досугового типа", 11-НК "Сведения о работе парка культуры и отдыха (городского сада)", 1-ДШИ "Сведения о детской музыкальной, художественной, хореографической школе и школе искусств", утвержденными приказами Росстата, данными системы "Барс. Своды"</w:t>
            </w:r>
          </w:p>
        </w:tc>
        <w:tc>
          <w:tcPr>
            <w:tcW w:w="1939" w:type="dxa"/>
          </w:tcPr>
          <w:p w:rsidR="007671E9" w:rsidRDefault="007671E9">
            <w:pPr>
              <w:pStyle w:val="ConsPlusNormal"/>
            </w:pPr>
            <w:r>
              <w:t>по итогам года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4" w:type="dxa"/>
          </w:tcPr>
          <w:p w:rsidR="007671E9" w:rsidRDefault="007671E9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414" w:type="dxa"/>
          </w:tcPr>
          <w:p w:rsidR="007671E9" w:rsidRDefault="007671E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1189" w:type="dxa"/>
          </w:tcPr>
          <w:p w:rsidR="007671E9" w:rsidRDefault="007671E9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774" w:type="dxa"/>
          </w:tcPr>
          <w:p w:rsidR="007671E9" w:rsidRDefault="007671E9">
            <w:pPr>
              <w:pStyle w:val="ConsPlusNormal"/>
              <w:jc w:val="center"/>
            </w:pPr>
            <w:r>
              <w:t>90,0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3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8" w:name="P1952"/>
      <w:bookmarkEnd w:id="8"/>
      <w:r>
        <w:t>ПРОГНОЗ</w:t>
      </w:r>
    </w:p>
    <w:p w:rsidR="007671E9" w:rsidRDefault="007671E9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7671E9" w:rsidRDefault="007671E9">
      <w:pPr>
        <w:pStyle w:val="ConsPlusTitle"/>
        <w:jc w:val="center"/>
      </w:pPr>
      <w:r>
        <w:t>МУНИЦИПАЛЬНЫХ УСЛУГ (ВЫПОЛНЕНИЕ РАБОТ) МУНИЦИПАЛЬНЫМИ</w:t>
      </w:r>
    </w:p>
    <w:p w:rsidR="007671E9" w:rsidRDefault="007671E9">
      <w:pPr>
        <w:pStyle w:val="ConsPlusTitle"/>
        <w:jc w:val="center"/>
      </w:pPr>
      <w:r>
        <w:t>УЧРЕЖДЕНИЯМИ ПО ПРОГРАММЕ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Тыс. рублей</w:t>
      </w:r>
    </w:p>
    <w:p w:rsidR="007671E9" w:rsidRDefault="007671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64"/>
        <w:gridCol w:w="1264"/>
        <w:gridCol w:w="1264"/>
        <w:gridCol w:w="1264"/>
        <w:gridCol w:w="1144"/>
        <w:gridCol w:w="1144"/>
        <w:gridCol w:w="1144"/>
      </w:tblGrid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(работы), подпрограммы, отдельного мероприятия</w:t>
            </w:r>
          </w:p>
        </w:tc>
        <w:tc>
          <w:tcPr>
            <w:tcW w:w="3792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3432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Объем бюджетных ассигнований на оказание муниципальной услуги (выполнение работы)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4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2026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количество посещений, единиц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  <w:r w:rsidR="007671E9">
              <w:t xml:space="preserve"> "Сохранение и развитие культурного и природного наследия"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2459121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3161728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3161728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285655,82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274056,03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272935,86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1.1. Комплектование библиотечных фондов муниципальных библиотек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5504,99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1.3.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273170,57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260300,40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260300,40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6980,26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8250,64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7130,47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7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Публичный показ музейных предметов, музейных коллекций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8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число посетителей, человек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9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  <w:r w:rsidR="007671E9">
              <w:t xml:space="preserve"> "Сохранение и развитие культурного и природного наследия"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204275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205025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205025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44331,63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42419,53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42213,11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10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1.2. Реставрация музейных предметов из фондов муниципальных музеев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1.3.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42244,89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39703,91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39703,91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1986,74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2615,62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2409,20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13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Формирование, сохранение, содержание и учет коллекций диких и домашних животных, растений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14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численность животных, единиц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15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  <w:r w:rsidR="007671E9">
              <w:t xml:space="preserve"> "Сохранение и развитие культурного и природного наследия"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331856,01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323444,21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321193,90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1.3.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311328,46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300666,35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300666,35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20527,55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22777,86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20527,55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18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Показ кинофильмов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19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число зрителей, человек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20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154384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166183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166183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35414,01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33522,72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33342,41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21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33697,05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31625,45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31625,45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1716,96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1897,27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1716,96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23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Показ (организация показа) концертов и концертных программ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24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число зрителей, человек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25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258480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269250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269250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169365,43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163518,07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161023,01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26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165402,18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161043,83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158569,59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2.4. Участие муниципальных творческих коллективов в международных и всероссийских конкурсах, фестивалях, культурных обменах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3384,02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1874,19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579,23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600,05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579,23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29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30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1. Показатель объема услуги (работы): количество клубных формирований, единиц.</w:t>
            </w:r>
          </w:p>
          <w:p w:rsidR="007671E9" w:rsidRDefault="007671E9">
            <w:pPr>
              <w:pStyle w:val="ConsPlusNormal"/>
            </w:pPr>
            <w:r>
              <w:t>2. Показатель объема услуги (работы): число участников, человек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31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297050,05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286175,89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284333,06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32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289475,32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276758,34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276758,33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7574,73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9417,55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7574,73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34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Организация и проведение культурно-массовых мероприятий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35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количество участников мероприятий, человек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36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1291290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1660229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1660229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73661,49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62952,44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62952,44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37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2.2. 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73661,49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62952,44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62952,44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Подпрограмма 3 "Развитие дополнительного образования в сфере культуры и искусства"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39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3.2. Выявление, поддержка и развитие способностей и талантов у детей и молодежи города Красноярска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40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Реализация дополнительных общеразвивающих программ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41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количество человеко-часов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42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804">
              <w:r w:rsidR="007671E9">
                <w:rPr>
                  <w:color w:val="0000FF"/>
                </w:rPr>
                <w:t>Подпрограмма 3</w:t>
              </w:r>
            </w:hyperlink>
            <w:r w:rsidR="007671E9">
              <w:t xml:space="preserve"> "Развитие дополнительного образования в сфере культуры и искусства"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74237,12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74237,12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74237,12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27482,25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26003,09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25921,37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3.1. Обеспечение деятельности муниципальных учреждений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26831,53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25270,65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25270,65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3.3.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650,72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732,44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650,72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45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Реализация дополнительных предпрофессиональных программ в области искусств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46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Показатель объема услуги (работы): количество человеко-часов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47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804">
              <w:r w:rsidR="007671E9">
                <w:rPr>
                  <w:color w:val="0000FF"/>
                </w:rPr>
                <w:t>Подпрограмма 3</w:t>
              </w:r>
            </w:hyperlink>
            <w:r w:rsidR="007671E9">
              <w:t xml:space="preserve"> "Развитие дополнительного образования в сфере культуры и искусства"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1356690,14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1356690,14</w:t>
            </w:r>
          </w:p>
        </w:tc>
        <w:tc>
          <w:tcPr>
            <w:tcW w:w="12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1356690,14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659079,02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623665,61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622112,86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48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3.1.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643628,28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606495,54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606495,54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49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3.3.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15450,74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17170,07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15617,32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50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  <w:outlineLvl w:val="2"/>
            </w:pPr>
            <w:r>
              <w:t>Организация благоустройства и озеленения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51</w:t>
            </w:r>
          </w:p>
        </w:tc>
        <w:tc>
          <w:tcPr>
            <w:tcW w:w="9688" w:type="dxa"/>
            <w:gridSpan w:val="7"/>
          </w:tcPr>
          <w:p w:rsidR="007671E9" w:rsidRDefault="007671E9">
            <w:pPr>
              <w:pStyle w:val="ConsPlusNormal"/>
            </w:pPr>
            <w:r>
              <w:t>1. Показатель объема услуги (работы): площадь объекта, кв. м.</w:t>
            </w:r>
          </w:p>
          <w:p w:rsidR="007671E9" w:rsidRDefault="007671E9">
            <w:pPr>
              <w:pStyle w:val="ConsPlusNormal"/>
            </w:pPr>
            <w:r>
              <w:t>2. Показатель объема услуги (работы): количество объектов, штук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52</w:t>
            </w:r>
          </w:p>
        </w:tc>
        <w:tc>
          <w:tcPr>
            <w:tcW w:w="2464" w:type="dxa"/>
          </w:tcPr>
          <w:p w:rsidR="007671E9" w:rsidRDefault="002D0CC8">
            <w:pPr>
              <w:pStyle w:val="ConsPlusNormal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 xml:space="preserve"> "Поддержка искусства и народного творчества"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1424934,14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1424934,14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1424934,14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301031,48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316200,11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307165,46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53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271004,97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275623,79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277138,95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54</w:t>
            </w:r>
          </w:p>
        </w:tc>
        <w:tc>
          <w:tcPr>
            <w:tcW w:w="2464" w:type="dxa"/>
          </w:tcPr>
          <w:p w:rsidR="007671E9" w:rsidRDefault="007671E9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26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30026,51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40576,32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30026,51</w:t>
            </w:r>
          </w:p>
        </w:tc>
      </w:tr>
    </w:tbl>
    <w:p w:rsidR="007671E9" w:rsidRDefault="007671E9">
      <w:pPr>
        <w:pStyle w:val="ConsPlusNormal"/>
        <w:sectPr w:rsidR="007671E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4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9" w:name="P2269"/>
      <w:bookmarkEnd w:id="9"/>
      <w:r>
        <w:t>РАСПРЕДЕЛЕНИЕ</w:t>
      </w:r>
    </w:p>
    <w:p w:rsidR="007671E9" w:rsidRDefault="007671E9">
      <w:pPr>
        <w:pStyle w:val="ConsPlusTitle"/>
        <w:jc w:val="center"/>
      </w:pPr>
      <w:r>
        <w:t>БЮДЖЕТНЫХ АССИГНОВАНИЙ ПО ПОДПРОГРАММАМ И ОТДЕЛЬНЫМ</w:t>
      </w:r>
    </w:p>
    <w:p w:rsidR="007671E9" w:rsidRDefault="007671E9">
      <w:pPr>
        <w:pStyle w:val="ConsPlusTitle"/>
        <w:jc w:val="center"/>
      </w:pPr>
      <w:r>
        <w:t>МЕРОПРИЯТИЯМ ПРОГРАММЫ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Тыс. рублей</w:t>
      </w:r>
    </w:p>
    <w:p w:rsidR="007671E9" w:rsidRDefault="007671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89"/>
        <w:gridCol w:w="2794"/>
        <w:gridCol w:w="2194"/>
        <w:gridCol w:w="694"/>
        <w:gridCol w:w="664"/>
        <w:gridCol w:w="1504"/>
        <w:gridCol w:w="544"/>
        <w:gridCol w:w="1264"/>
        <w:gridCol w:w="1264"/>
        <w:gridCol w:w="1264"/>
        <w:gridCol w:w="1264"/>
      </w:tblGrid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3406" w:type="dxa"/>
            <w:gridSpan w:val="4"/>
          </w:tcPr>
          <w:p w:rsidR="007671E9" w:rsidRDefault="007671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056" w:type="dxa"/>
            <w:gridSpan w:val="4"/>
          </w:tcPr>
          <w:p w:rsidR="007671E9" w:rsidRDefault="007671E9">
            <w:pPr>
              <w:pStyle w:val="ConsPlusNormal"/>
              <w:jc w:val="center"/>
            </w:pPr>
            <w:r>
              <w:t>Бюджетные ассигнования, тыс. рублей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"Развитие культуры в городе Красноярске"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2985781,31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2569981,33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2318345,79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7874108,43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2896501,67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2506909,31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2271284,27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7674695,25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городского хозяйства и транспорта,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25113,34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73553,34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65418,84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Железнодорожного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2278,10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2865,49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2865,49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8009,08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Кировского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2134,67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7883,45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Ленинского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7554,78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Октябрьского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7554,78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Свердловского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1689,19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2873,69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2873,69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7436,57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Советского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3942,00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5930,78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5930,78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15803,56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Центрального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6198,78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1789" w:type="dxa"/>
            <w:vMerge w:val="restart"/>
          </w:tcPr>
          <w:p w:rsidR="007671E9" w:rsidRDefault="002D0CC8">
            <w:pPr>
              <w:pStyle w:val="ConsPlusNormal"/>
              <w:outlineLvl w:val="2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"Сохранение и развитие культурного и природного наследия"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1050803,88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766234,84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637654,04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2454692,76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1028607,96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766234,84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637654,04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2432496,84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городского хозяйства и транспорта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2787,58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2787,58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1.1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комплектование библиотечных фондов муниципальных библиотек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05 1 00 85020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16514,97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1.2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реставрация музейных предметов из фондов муниципальных музеев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05 1 00 85030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1.3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05 1 00 00610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626743,92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600670,66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600670,66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1828085,24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6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1.4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S4880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810,80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810,80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810,80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2432,40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S4880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608,10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608,10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608,10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1824,30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S4880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202,70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202,70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202,70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608,10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7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1.5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05 1 00 88110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29494,55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33644,12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30067,22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93205,89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8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1.6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05 1 00 88100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289583,45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414583,45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9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1.7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487,37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504,27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500,37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1492,01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338,32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329,15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956,27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138,18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164,25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200,70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503,13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32,61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10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1.10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05100S4490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75882,88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75882,88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05100S4490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68294,59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68294,59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05100S4490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7588,29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7588,29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11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1.11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строительство учреждений культуры и искусства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05 1 00 88160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12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1.12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выполнение работ по сохранению объектов культурного наследия, находящихся в муниципальной собственности города Красноярска, увековечивающих память погибших в годы Великой Отечественной войны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городского хозяйства и транспорта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05100S4480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2787,58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2787,58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05100S4480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2759,70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2759,70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05100S4480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27,88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27,88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13</w:t>
            </w:r>
          </w:p>
        </w:tc>
        <w:tc>
          <w:tcPr>
            <w:tcW w:w="1789" w:type="dxa"/>
            <w:vMerge w:val="restart"/>
          </w:tcPr>
          <w:p w:rsidR="007671E9" w:rsidRDefault="002D0CC8">
            <w:pPr>
              <w:pStyle w:val="ConsPlusNormal"/>
              <w:outlineLvl w:val="2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"Поддержка искусства и народного творчества"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1052452,01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1002498,28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921537,77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2976488,06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1015368,29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939426,26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874476,25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2829270,80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05 2 00 88170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городского хозяйства и транспорта,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22325,76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70765,76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Железнодорожного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2278,10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2865,49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2865,49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8009,08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Кировского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2134,67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7883,45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Ленинского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7554,78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Октябрьского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7554,78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Свердловского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1689,19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2873,69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2873,69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7436,57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Советского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3942,00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5930,78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5930,78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15803,56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администрация Центрального района в городе,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6198,78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14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2.1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0801, 0802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05 2 00 00610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759559,52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742577,17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744092,32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2246229,01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15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2.2</w:t>
            </w: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121647,12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112832,31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112832,31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347311,74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ответственный исполнитель: 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99321,36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88612,31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88612,31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276545,98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городского хозяйства и транспорта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22325,76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70765,76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16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2.3</w:t>
            </w:r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организация и проведение событийных массовых культурных мероприятий администрациями районов в городе Красноярске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14757,96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22841,52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22841,52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60441,00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Железнодорожного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2278,10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2865,49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2865,49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8009,08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Кировского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2134,67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7883,45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Ленинского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7554,78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Октябрьского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2916,39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7554,78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Свердловского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1689,19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2873,69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2873,69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7436,57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Советского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3942,00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5930,78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5930,78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15803,56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администрация Центрального района в городе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2464,39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6198,78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17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2.4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участие муниципальных творческих коллективов в международных и всероссийских конкурсах, фестивалях, культурных обменах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05 2 00 85060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3384,02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7132,40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18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2.5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0801, 0802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05 2 00 88110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39897,43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52491,19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39897,43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132286,05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19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2.6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05 2 00 88230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361,28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361,28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20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2.7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05 2 00 88100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100666,88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53871,40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154538,28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21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2.9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поддержка творческих фестивалей и конкурсов, в том числе для детей и молодежи, постоянно действующих коллективов самодеятельного художественного творчества Красноярского края (любительских творческих коллективов)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A2 74820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510,21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510,21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A2 74820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500,00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A2 74820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10,21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10,21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22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2.10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строительство, реконструкция зданий учреждений культуры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05 2 00 88170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23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2.11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поддержка и продвижение событийных мероприятий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052J155582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11667,59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11667,59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052J155582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10292,48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10292,48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052J155582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541,72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541,72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052J155582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833,39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833,39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24</w:t>
            </w:r>
          </w:p>
        </w:tc>
        <w:tc>
          <w:tcPr>
            <w:tcW w:w="1789" w:type="dxa"/>
            <w:vMerge w:val="restart"/>
          </w:tcPr>
          <w:p w:rsidR="007671E9" w:rsidRDefault="002D0CC8">
            <w:pPr>
              <w:pStyle w:val="ConsPlusNormal"/>
              <w:outlineLvl w:val="2"/>
            </w:pPr>
            <w:hyperlink w:anchor="P804">
              <w:r w:rsidR="007671E9"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"Развитие дополнительного образования в сфере культуры и искусства"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765410,54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690951,76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648857,53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2105219,83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735410,54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690951,76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648857,53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2075219,83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25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3.1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05 3 00 00610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670459,81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631766,19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631766,19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1933922,19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26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3.2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выявление, поддержка и развитие способностей и талантов у детей и молодежи города Красноярска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05 3 00 85080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2469,90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27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3.3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05 3 00 88110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16101,46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17902,51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16268,04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50272,01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28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3.4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05 3 00 88230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779,64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779,64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29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3.5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05 3 00 88100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39728,57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40459,76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80188,33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30</w:t>
            </w:r>
          </w:p>
        </w:tc>
        <w:tc>
          <w:tcPr>
            <w:tcW w:w="1789" w:type="dxa"/>
            <w:vMerge w:val="restart"/>
          </w:tcPr>
          <w:p w:rsidR="007671E9" w:rsidRDefault="007671E9">
            <w:pPr>
              <w:pStyle w:val="ConsPlusNormal"/>
            </w:pPr>
            <w:r>
              <w:t>Мероприятие 3.6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194" w:type="dxa"/>
            <w:vMerge w:val="restart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053 A1 55191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7517,76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7517,76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053 A1 55191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6999,00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6999,00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053 A1 55191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368,40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21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053 A1 55191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150,36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150,36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31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3.8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соисполнитель: департамент градостроительства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05 3 00 88150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</w:tr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</w:pPr>
            <w:r>
              <w:t>32</w:t>
            </w:r>
          </w:p>
        </w:tc>
        <w:tc>
          <w:tcPr>
            <w:tcW w:w="1789" w:type="dxa"/>
            <w:vMerge w:val="restart"/>
          </w:tcPr>
          <w:p w:rsidR="007671E9" w:rsidRDefault="002D0CC8">
            <w:pPr>
              <w:pStyle w:val="ConsPlusNormal"/>
              <w:outlineLvl w:val="2"/>
            </w:pPr>
            <w:hyperlink w:anchor="P959">
              <w:r w:rsidR="007671E9"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2794" w:type="dxa"/>
            <w:vMerge w:val="restart"/>
          </w:tcPr>
          <w:p w:rsidR="007671E9" w:rsidRDefault="007671E9">
            <w:pPr>
              <w:pStyle w:val="ConsPlusNormal"/>
            </w:pPr>
            <w:r>
              <w:t>"Обеспечение реализации муниципальной программы"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всего, в том числе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117114,88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337707,78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7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9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117114,88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337707,78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33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4.1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обеспечение функций, возложенных на органы местного самоуправления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05 4 00 00210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120, 240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40566,90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38570,00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38570,00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117706,90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34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4.2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выполнение функций муниципальных казенных учреждений (централизованная бухгалтерия, прочие учреждения)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05 4 00 88120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110, 240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71707,87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67313,45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67313,45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206334,77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35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4.3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ежемесячная выплата за профессиональное мастерство работникам муниципальных творческих коллективов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05 4 00 85070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12204,00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36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4.4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05 4 00 85550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1035,00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37</w:t>
            </w:r>
          </w:p>
        </w:tc>
        <w:tc>
          <w:tcPr>
            <w:tcW w:w="1789" w:type="dxa"/>
          </w:tcPr>
          <w:p w:rsidR="007671E9" w:rsidRDefault="007671E9">
            <w:pPr>
              <w:pStyle w:val="ConsPlusNormal"/>
            </w:pPr>
            <w:r>
              <w:t>Мероприятие 4.7</w:t>
            </w:r>
          </w:p>
        </w:tc>
        <w:tc>
          <w:tcPr>
            <w:tcW w:w="2794" w:type="dxa"/>
          </w:tcPr>
          <w:p w:rsidR="007671E9" w:rsidRDefault="007671E9">
            <w:pPr>
              <w:pStyle w:val="ConsPlusNormal"/>
            </w:pPr>
            <w:r>
              <w:t>проведение независимой оценки качества условий оказания услуг муниципальными учреждениями культуры</w:t>
            </w:r>
          </w:p>
        </w:tc>
        <w:tc>
          <w:tcPr>
            <w:tcW w:w="2194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694" w:type="dxa"/>
          </w:tcPr>
          <w:p w:rsidR="007671E9" w:rsidRDefault="007671E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04" w:type="dxa"/>
          </w:tcPr>
          <w:p w:rsidR="007671E9" w:rsidRDefault="007671E9">
            <w:pPr>
              <w:pStyle w:val="ConsPlusNormal"/>
              <w:jc w:val="center"/>
            </w:pPr>
            <w:r>
              <w:t>05 4 00 86100</w:t>
            </w:r>
          </w:p>
        </w:tc>
        <w:tc>
          <w:tcPr>
            <w:tcW w:w="544" w:type="dxa"/>
          </w:tcPr>
          <w:p w:rsidR="007671E9" w:rsidRDefault="007671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427,11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7671E9" w:rsidRDefault="007671E9">
            <w:pPr>
              <w:pStyle w:val="ConsPlusNormal"/>
              <w:jc w:val="center"/>
            </w:pPr>
            <w:r>
              <w:t>427,11</w:t>
            </w:r>
          </w:p>
        </w:tc>
      </w:tr>
    </w:tbl>
    <w:p w:rsidR="007671E9" w:rsidRDefault="007671E9">
      <w:pPr>
        <w:pStyle w:val="ConsPlusNormal"/>
        <w:sectPr w:rsidR="007671E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5а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10" w:name="P3233"/>
      <w:bookmarkEnd w:id="10"/>
      <w:r>
        <w:t>ПЕРЕЧЕНЬ</w:t>
      </w:r>
    </w:p>
    <w:p w:rsidR="007671E9" w:rsidRDefault="007671E9">
      <w:pPr>
        <w:pStyle w:val="ConsPlusTitle"/>
        <w:jc w:val="center"/>
      </w:pPr>
      <w:r>
        <w:t>ОБЪЕКТОВ МУНИЦИПАЛЬНОЙ СОБСТВЕННОСТИ, ФИНАНСОВОЕ ОБЕСПЕЧЕНИЕ</w:t>
      </w:r>
    </w:p>
    <w:p w:rsidR="007671E9" w:rsidRDefault="007671E9">
      <w:pPr>
        <w:pStyle w:val="ConsPlusTitle"/>
        <w:jc w:val="center"/>
      </w:pPr>
      <w:r>
        <w:t>КОТОРЫХ ПЛАНИРУЕТСЯ ОСУЩЕСТВИТЬ ЗА СЧЕТ БЮДЖЕТНЫХ</w:t>
      </w:r>
    </w:p>
    <w:p w:rsidR="007671E9" w:rsidRDefault="007671E9">
      <w:pPr>
        <w:pStyle w:val="ConsPlusTitle"/>
        <w:jc w:val="center"/>
      </w:pPr>
      <w:r>
        <w:t>ИНВЕСТИЦИЙ, ЗА СЧЕТ СУБСИДИЙ МУНИЦИПАЛЬНЫМ БЮДЖЕТНЫМ</w:t>
      </w:r>
    </w:p>
    <w:p w:rsidR="007671E9" w:rsidRDefault="007671E9">
      <w:pPr>
        <w:pStyle w:val="ConsPlusTitle"/>
        <w:jc w:val="center"/>
      </w:pPr>
      <w:r>
        <w:t>И МУНИЦИПАЛЬНЫМ АВТОНОМНЫМ УЧРЕЖДЕНИЯМ, МУНИЦИПАЛЬНЫМ</w:t>
      </w:r>
    </w:p>
    <w:p w:rsidR="007671E9" w:rsidRDefault="007671E9">
      <w:pPr>
        <w:pStyle w:val="ConsPlusTitle"/>
        <w:jc w:val="center"/>
      </w:pPr>
      <w:r>
        <w:t>УНИТАРНЫМ ПРЕДПРИЯТИЯМ НА КАПИТАЛЬНЫЕ ВЛОЖЕНИЯ В ОБЪЕКТЫ</w:t>
      </w:r>
    </w:p>
    <w:p w:rsidR="007671E9" w:rsidRDefault="007671E9">
      <w:pPr>
        <w:pStyle w:val="ConsPlusTitle"/>
        <w:jc w:val="center"/>
      </w:pPr>
      <w:r>
        <w:t>КАПИТАЛЬНОГО СТРОИТЕЛЬСТВА МУНИЦИПАЛЬНОЙ СОБСТВЕННОСТИ</w:t>
      </w:r>
    </w:p>
    <w:p w:rsidR="007671E9" w:rsidRDefault="007671E9">
      <w:pPr>
        <w:pStyle w:val="ConsPlusTitle"/>
        <w:jc w:val="center"/>
      </w:pPr>
      <w:r>
        <w:t>ИЛИ ПРИОБРЕТЕНИЕ ОБЪЕКТОВ НЕДВИЖИМОГО ИМУЩЕСТВА</w:t>
      </w:r>
    </w:p>
    <w:p w:rsidR="007671E9" w:rsidRDefault="007671E9">
      <w:pPr>
        <w:pStyle w:val="ConsPlusTitle"/>
        <w:jc w:val="center"/>
      </w:pPr>
      <w:r>
        <w:t>В МУНИЦИПАЛЬНУЮ СОБСТВЕННОСТЬ, НА ОЧЕРЕДНОЙ 2024 ГОД</w:t>
      </w:r>
    </w:p>
    <w:p w:rsidR="007671E9" w:rsidRDefault="007671E9">
      <w:pPr>
        <w:pStyle w:val="ConsPlusTitle"/>
        <w:jc w:val="center"/>
      </w:pPr>
      <w:r>
        <w:t>(ЗА СЧЕТ ВСЕХ ИСТОЧНИКОВ ФИНАНСИРОВАНИЯ)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Тыс. рублей</w:t>
      </w:r>
    </w:p>
    <w:p w:rsidR="007671E9" w:rsidRDefault="007671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1247"/>
        <w:gridCol w:w="1191"/>
        <w:gridCol w:w="1701"/>
        <w:gridCol w:w="1757"/>
      </w:tblGrid>
      <w:tr w:rsidR="007671E9">
        <w:tc>
          <w:tcPr>
            <w:tcW w:w="567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896" w:type="dxa"/>
            <w:gridSpan w:val="4"/>
          </w:tcPr>
          <w:p w:rsidR="007671E9" w:rsidRDefault="007671E9">
            <w:pPr>
              <w:pStyle w:val="ConsPlusNormal"/>
              <w:jc w:val="center"/>
            </w:pPr>
            <w:r>
              <w:t>Объем бюджетных инвестиций на 2024 год</w:t>
            </w:r>
          </w:p>
        </w:tc>
      </w:tr>
      <w:tr w:rsidR="007671E9">
        <w:tc>
          <w:tcPr>
            <w:tcW w:w="567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608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671E9">
        <w:tc>
          <w:tcPr>
            <w:tcW w:w="567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608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247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91" w:type="dxa"/>
          </w:tcPr>
          <w:p w:rsidR="007671E9" w:rsidRDefault="007671E9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701" w:type="dxa"/>
          </w:tcPr>
          <w:p w:rsidR="007671E9" w:rsidRDefault="007671E9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1757" w:type="dxa"/>
          </w:tcPr>
          <w:p w:rsidR="007671E9" w:rsidRDefault="007671E9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7671E9" w:rsidRDefault="007671E9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191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701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7671E9" w:rsidRDefault="007671E9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1247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191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701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7671E9" w:rsidRDefault="007671E9">
            <w:pPr>
              <w:pStyle w:val="ConsPlusNormal"/>
            </w:pPr>
            <w:r>
              <w:t>Культурное пространство "Суриков-центр" (проектирование)</w:t>
            </w:r>
          </w:p>
        </w:tc>
        <w:tc>
          <w:tcPr>
            <w:tcW w:w="1247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  <w:tc>
          <w:tcPr>
            <w:tcW w:w="1191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  <w:tc>
          <w:tcPr>
            <w:tcW w:w="1701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7671E9" w:rsidRDefault="007671E9">
            <w:pPr>
              <w:pStyle w:val="ConsPlusNormal"/>
            </w:pPr>
            <w:r>
              <w:t>Детская школа искусств в микрорайоне "Северный" (проектирование)</w:t>
            </w:r>
          </w:p>
        </w:tc>
        <w:tc>
          <w:tcPr>
            <w:tcW w:w="1247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191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701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5б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11" w:name="P3295"/>
      <w:bookmarkEnd w:id="11"/>
      <w:r>
        <w:t>ПЕРЕЧЕНЬ</w:t>
      </w:r>
    </w:p>
    <w:p w:rsidR="007671E9" w:rsidRDefault="007671E9">
      <w:pPr>
        <w:pStyle w:val="ConsPlusTitle"/>
        <w:jc w:val="center"/>
      </w:pPr>
      <w:r>
        <w:t>ОБЪЕКТОВ МУНИЦИПАЛЬНОЙ СОБСТВЕННОСТИ, ФИНАНСОВОЕ ОБЕСПЕЧЕНИЕ</w:t>
      </w:r>
    </w:p>
    <w:p w:rsidR="007671E9" w:rsidRDefault="007671E9">
      <w:pPr>
        <w:pStyle w:val="ConsPlusTitle"/>
        <w:jc w:val="center"/>
      </w:pPr>
      <w:r>
        <w:t>КОТОРЫХ ПЛАНИРУЕТСЯ ОСУЩЕСТВИТЬ ЗА СЧЕТ БЮДЖЕТНЫХ</w:t>
      </w:r>
    </w:p>
    <w:p w:rsidR="007671E9" w:rsidRDefault="007671E9">
      <w:pPr>
        <w:pStyle w:val="ConsPlusTitle"/>
        <w:jc w:val="center"/>
      </w:pPr>
      <w:r>
        <w:t>ИНВЕСТИЦИЙ, ЗА СЧЕТ СУБСИДИЙ МУНИЦИПАЛЬНЫМ БЮДЖЕТНЫМ</w:t>
      </w:r>
    </w:p>
    <w:p w:rsidR="007671E9" w:rsidRDefault="007671E9">
      <w:pPr>
        <w:pStyle w:val="ConsPlusTitle"/>
        <w:jc w:val="center"/>
      </w:pPr>
      <w:r>
        <w:t>И МУНИЦИПАЛЬНЫМ АВТОНОМНЫМ УЧРЕЖДЕНИЯМ, МУНИЦИПАЛЬНЫМ</w:t>
      </w:r>
    </w:p>
    <w:p w:rsidR="007671E9" w:rsidRDefault="007671E9">
      <w:pPr>
        <w:pStyle w:val="ConsPlusTitle"/>
        <w:jc w:val="center"/>
      </w:pPr>
      <w:r>
        <w:t>УНИТАРНЫМ ПРЕДПРИЯТИЯМ НА КАПИТАЛЬНЫЕ ВЛОЖЕНИЯ В ОБЪЕКТЫ</w:t>
      </w:r>
    </w:p>
    <w:p w:rsidR="007671E9" w:rsidRDefault="007671E9">
      <w:pPr>
        <w:pStyle w:val="ConsPlusTitle"/>
        <w:jc w:val="center"/>
      </w:pPr>
      <w:r>
        <w:t>КАПИТАЛЬНОГО СТРОИТЕЛЬСТВА МУНИЦИПАЛЬНОЙ СОБСТВЕННОСТИ</w:t>
      </w:r>
    </w:p>
    <w:p w:rsidR="007671E9" w:rsidRDefault="007671E9">
      <w:pPr>
        <w:pStyle w:val="ConsPlusTitle"/>
        <w:jc w:val="center"/>
      </w:pPr>
      <w:r>
        <w:t>ИЛИ ПРИОБРЕТЕНИЕ ОБЪЕКТОВ НЕДВИЖИМОГО ИМУЩЕСТВА</w:t>
      </w:r>
    </w:p>
    <w:p w:rsidR="007671E9" w:rsidRDefault="007671E9">
      <w:pPr>
        <w:pStyle w:val="ConsPlusTitle"/>
        <w:jc w:val="center"/>
      </w:pPr>
      <w:r>
        <w:t>В МУНИЦИПАЛЬНУЮ СОБСТВЕННОСТЬ, НА ПЛАНОВЫЙ ПЕРИОД</w:t>
      </w:r>
    </w:p>
    <w:p w:rsidR="007671E9" w:rsidRDefault="007671E9">
      <w:pPr>
        <w:pStyle w:val="ConsPlusTitle"/>
        <w:jc w:val="center"/>
      </w:pPr>
      <w:r>
        <w:t>2025 - 2026 ГОДОВ (ЗА СЧЕТ ВСЕХ ИСТОЧНИКОВ ФИНАНСИРОВАНИЯ)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Тыс. рублей</w:t>
      </w:r>
    </w:p>
    <w:p w:rsidR="007671E9" w:rsidRDefault="007671E9">
      <w:pPr>
        <w:pStyle w:val="ConsPlusNormal"/>
        <w:sectPr w:rsidR="007671E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9"/>
        <w:gridCol w:w="1024"/>
        <w:gridCol w:w="1024"/>
        <w:gridCol w:w="1519"/>
        <w:gridCol w:w="1684"/>
        <w:gridCol w:w="664"/>
        <w:gridCol w:w="919"/>
        <w:gridCol w:w="1519"/>
        <w:gridCol w:w="1684"/>
      </w:tblGrid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251" w:type="dxa"/>
            <w:gridSpan w:val="4"/>
          </w:tcPr>
          <w:p w:rsidR="007671E9" w:rsidRDefault="007671E9">
            <w:pPr>
              <w:pStyle w:val="ConsPlusNormal"/>
              <w:jc w:val="center"/>
            </w:pPr>
            <w:r>
              <w:t>Объем бюджетных инвестиций на 2025 год</w:t>
            </w:r>
          </w:p>
        </w:tc>
        <w:tc>
          <w:tcPr>
            <w:tcW w:w="4786" w:type="dxa"/>
            <w:gridSpan w:val="4"/>
          </w:tcPr>
          <w:p w:rsidR="007671E9" w:rsidRDefault="007671E9">
            <w:pPr>
              <w:pStyle w:val="ConsPlusNormal"/>
              <w:jc w:val="center"/>
            </w:pPr>
            <w:r>
              <w:t>Объем бюджетных инвестиций на 2026 год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3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02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27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22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38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02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6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2389" w:type="dxa"/>
          </w:tcPr>
          <w:p w:rsidR="007671E9" w:rsidRDefault="007671E9">
            <w:pPr>
              <w:pStyle w:val="ConsPlusNormal"/>
            </w:pPr>
            <w:r>
              <w:t>Итого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2389" w:type="dxa"/>
          </w:tcPr>
          <w:p w:rsidR="007671E9" w:rsidRDefault="007671E9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389" w:type="dxa"/>
          </w:tcPr>
          <w:p w:rsidR="007671E9" w:rsidRDefault="007671E9">
            <w:pPr>
              <w:pStyle w:val="ConsPlusNormal"/>
            </w:pPr>
            <w:r>
              <w:t>Реконструкция здания специализированного детского кинотеатра "Мечта" (проектирование)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024" w:type="dxa"/>
          </w:tcPr>
          <w:p w:rsidR="007671E9" w:rsidRDefault="007671E9">
            <w:pPr>
              <w:pStyle w:val="ConsPlusNormal"/>
              <w:jc w:val="center"/>
            </w:pPr>
            <w:r>
              <w:t>16010,50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68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5в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12" w:name="P3373"/>
      <w:bookmarkEnd w:id="12"/>
      <w:r>
        <w:t>ПЕРЕЧЕНЬ</w:t>
      </w:r>
    </w:p>
    <w:p w:rsidR="007671E9" w:rsidRDefault="007671E9">
      <w:pPr>
        <w:pStyle w:val="ConsPlusTitle"/>
        <w:jc w:val="center"/>
      </w:pPr>
      <w:r>
        <w:t>ОБЪЕКТОВ, ПЛАНИРУЕМЫХ К РЕАЛИЗАЦИИ В РАМКАХ ПОДГОТОВКИ</w:t>
      </w:r>
    </w:p>
    <w:p w:rsidR="007671E9" w:rsidRDefault="007671E9">
      <w:pPr>
        <w:pStyle w:val="ConsPlusTitle"/>
        <w:jc w:val="center"/>
      </w:pPr>
      <w:r>
        <w:t>К 400-ЛЕТИЮ ГОРОДА КРАСНОЯРСКА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Тыс. рублей</w:t>
      </w:r>
    </w:p>
    <w:p w:rsidR="007671E9" w:rsidRDefault="007671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49"/>
        <w:gridCol w:w="1144"/>
        <w:gridCol w:w="1144"/>
        <w:gridCol w:w="1519"/>
        <w:gridCol w:w="1144"/>
        <w:gridCol w:w="1144"/>
        <w:gridCol w:w="1519"/>
        <w:gridCol w:w="664"/>
        <w:gridCol w:w="919"/>
        <w:gridCol w:w="1519"/>
      </w:tblGrid>
      <w:tr w:rsidR="007671E9">
        <w:tc>
          <w:tcPr>
            <w:tcW w:w="45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49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807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Бюджетные ассигнования на 2024 год</w:t>
            </w:r>
          </w:p>
        </w:tc>
        <w:tc>
          <w:tcPr>
            <w:tcW w:w="3807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Бюджетные ассигнования на 2025 год</w:t>
            </w:r>
          </w:p>
        </w:tc>
        <w:tc>
          <w:tcPr>
            <w:tcW w:w="3102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Бюджетные ассигнования на 2026 год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4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3" w:type="dxa"/>
            <w:gridSpan w:val="2"/>
          </w:tcPr>
          <w:p w:rsidR="007671E9" w:rsidRDefault="007671E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4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3" w:type="dxa"/>
            <w:gridSpan w:val="2"/>
          </w:tcPr>
          <w:p w:rsidR="007671E9" w:rsidRDefault="007671E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64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  <w:gridSpan w:val="2"/>
          </w:tcPr>
          <w:p w:rsidR="007671E9" w:rsidRDefault="007671E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671E9">
        <w:tc>
          <w:tcPr>
            <w:tcW w:w="45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749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114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664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вышестоящие бюджеты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11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326153,69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326153,69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132500,00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132500,00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276745,35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276745,35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132500,00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132500,00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Модернизация здания и благоустройство площади "Победы" МБУК "Музей "Мемориал Победы" по улице Дудинская, 2а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МБУК "Музей-усадьба В.И. Сурикова" разработка научно-проектной документации на выполнение работ по сохранению объекта культурного наследия, по адресу: ул. Ленина, 98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16745,35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16745,35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5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МАУ "Красгорпарк" проведение проектно-изыскательских работ на благоустройство парка имени 400-летия г. Красноярска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7500,00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6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49408,34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7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Культурное пространство "Суриков-центр" (проектирование)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19408,34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  <w:tr w:rsidR="007671E9">
        <w:tc>
          <w:tcPr>
            <w:tcW w:w="454" w:type="dxa"/>
          </w:tcPr>
          <w:p w:rsidR="007671E9" w:rsidRDefault="007671E9">
            <w:pPr>
              <w:pStyle w:val="ConsPlusNormal"/>
            </w:pPr>
            <w:r>
              <w:t>8</w:t>
            </w:r>
          </w:p>
        </w:tc>
        <w:tc>
          <w:tcPr>
            <w:tcW w:w="2749" w:type="dxa"/>
          </w:tcPr>
          <w:p w:rsidR="007671E9" w:rsidRDefault="007671E9">
            <w:pPr>
              <w:pStyle w:val="ConsPlusNormal"/>
            </w:pPr>
            <w:r>
              <w:t>Детская школа искусств в микрорайоне "Северный" (проектирование)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14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7671E9" w:rsidRDefault="007671E9">
            <w:pPr>
              <w:pStyle w:val="ConsPlusNormal"/>
              <w:jc w:val="center"/>
            </w:pPr>
            <w:r>
              <w:t>00,00</w:t>
            </w:r>
          </w:p>
        </w:tc>
      </w:tr>
    </w:tbl>
    <w:p w:rsidR="007671E9" w:rsidRDefault="007671E9">
      <w:pPr>
        <w:pStyle w:val="ConsPlusNormal"/>
        <w:sectPr w:rsidR="007671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  <w:outlineLvl w:val="1"/>
      </w:pPr>
      <w:r>
        <w:t>Приложение 6</w:t>
      </w:r>
    </w:p>
    <w:p w:rsidR="007671E9" w:rsidRDefault="007671E9">
      <w:pPr>
        <w:pStyle w:val="ConsPlusNormal"/>
        <w:jc w:val="right"/>
      </w:pPr>
      <w:r>
        <w:t>к муниципальной программе</w:t>
      </w:r>
    </w:p>
    <w:p w:rsidR="007671E9" w:rsidRDefault="007671E9">
      <w:pPr>
        <w:pStyle w:val="ConsPlusNormal"/>
        <w:jc w:val="right"/>
      </w:pPr>
      <w:r>
        <w:t>"Развитие культуры</w:t>
      </w:r>
    </w:p>
    <w:p w:rsidR="007671E9" w:rsidRDefault="007671E9">
      <w:pPr>
        <w:pStyle w:val="ConsPlusNormal"/>
        <w:jc w:val="right"/>
      </w:pPr>
      <w:r>
        <w:t>в городе Красноярске"</w:t>
      </w: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Title"/>
        <w:jc w:val="center"/>
      </w:pPr>
      <w:bookmarkStart w:id="13" w:name="P3506"/>
      <w:bookmarkEnd w:id="13"/>
      <w:r>
        <w:t>РАСПРЕДЕЛЕНИЕ</w:t>
      </w:r>
    </w:p>
    <w:p w:rsidR="007671E9" w:rsidRDefault="007671E9">
      <w:pPr>
        <w:pStyle w:val="ConsPlusTitle"/>
        <w:jc w:val="center"/>
      </w:pPr>
      <w:r>
        <w:t>БЮДЖЕТНЫХ АССИГНОВАНИЙ И СРЕДСТВ ИЗ ВНЕБЮДЖЕТНЫХ</w:t>
      </w:r>
    </w:p>
    <w:p w:rsidR="007671E9" w:rsidRDefault="007671E9">
      <w:pPr>
        <w:pStyle w:val="ConsPlusTitle"/>
        <w:jc w:val="center"/>
      </w:pPr>
      <w:r>
        <w:t>ИСТОЧНИКОВ НА РЕАЛИЗАЦИЮ ПРОГРАММЫ С РАЗБИВКОЙ</w:t>
      </w:r>
    </w:p>
    <w:p w:rsidR="007671E9" w:rsidRDefault="007671E9">
      <w:pPr>
        <w:pStyle w:val="ConsPlusTitle"/>
        <w:jc w:val="center"/>
      </w:pPr>
      <w:r>
        <w:t>ПО ИСТОЧНИКАМ ФИНАНСИРОВАНИЯ</w:t>
      </w:r>
    </w:p>
    <w:p w:rsidR="007671E9" w:rsidRDefault="00767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671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1E9" w:rsidRDefault="00767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27.09.2024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1E9" w:rsidRDefault="007671E9">
            <w:pPr>
              <w:pStyle w:val="ConsPlusNormal"/>
            </w:pP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right"/>
      </w:pPr>
      <w:r>
        <w:t>Тыс. рублей</w:t>
      </w:r>
    </w:p>
    <w:p w:rsidR="007671E9" w:rsidRDefault="007671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1417"/>
        <w:gridCol w:w="1417"/>
        <w:gridCol w:w="1417"/>
      </w:tblGrid>
      <w:tr w:rsidR="007671E9">
        <w:tc>
          <w:tcPr>
            <w:tcW w:w="567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668" w:type="dxa"/>
            <w:gridSpan w:val="4"/>
          </w:tcPr>
          <w:p w:rsidR="007671E9" w:rsidRDefault="007671E9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7671E9">
        <w:tc>
          <w:tcPr>
            <w:tcW w:w="567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835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671E9" w:rsidRDefault="007671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1" w:type="dxa"/>
            <w:gridSpan w:val="3"/>
          </w:tcPr>
          <w:p w:rsidR="007671E9" w:rsidRDefault="007671E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671E9">
        <w:tc>
          <w:tcPr>
            <w:tcW w:w="567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2835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417" w:type="dxa"/>
            <w:vMerge/>
          </w:tcPr>
          <w:p w:rsidR="007671E9" w:rsidRDefault="007671E9">
            <w:pPr>
              <w:pStyle w:val="ConsPlusNormal"/>
            </w:pP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2026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7874108,43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2985781,31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2569981,33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2318345,79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</w:t>
            </w:r>
          </w:p>
        </w:tc>
        <w:tc>
          <w:tcPr>
            <w:tcW w:w="8503" w:type="dxa"/>
            <w:gridSpan w:val="5"/>
          </w:tcPr>
          <w:p w:rsidR="007671E9" w:rsidRDefault="007671E9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1. Бюджет города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7781068,84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2894940,82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2568879,83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2317248,19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2. Краевой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74791,84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73210,69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772,35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808,80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18247,75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17629,80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329,15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288,80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7671E9" w:rsidRDefault="002D0CC8">
            <w:pPr>
              <w:pStyle w:val="ConsPlusNormal"/>
            </w:pPr>
            <w:hyperlink w:anchor="P410">
              <w:r w:rsidR="007671E9">
                <w:rPr>
                  <w:color w:val="0000FF"/>
                </w:rPr>
                <w:t>Подпрограмма 1</w:t>
              </w:r>
            </w:hyperlink>
            <w:r w:rsidR="007671E9">
              <w:t>, всего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2454692,76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1050803,88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766234,84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637654,04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8</w:t>
            </w:r>
          </w:p>
        </w:tc>
        <w:tc>
          <w:tcPr>
            <w:tcW w:w="8503" w:type="dxa"/>
            <w:gridSpan w:val="5"/>
          </w:tcPr>
          <w:p w:rsidR="007671E9" w:rsidRDefault="007671E9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9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1. Бюджет города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2380354,77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978664,99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765133,34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636556,44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10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2. Краевой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73381,72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71800,57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772,35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808,80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11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956,27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338,32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329,15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288,80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13</w:t>
            </w:r>
          </w:p>
        </w:tc>
        <w:tc>
          <w:tcPr>
            <w:tcW w:w="2835" w:type="dxa"/>
          </w:tcPr>
          <w:p w:rsidR="007671E9" w:rsidRDefault="002D0CC8">
            <w:pPr>
              <w:pStyle w:val="ConsPlusNormal"/>
            </w:pPr>
            <w:hyperlink w:anchor="P608">
              <w:r w:rsidR="007671E9">
                <w:rPr>
                  <w:color w:val="0000FF"/>
                </w:rPr>
                <w:t>Подпрограмма 2</w:t>
              </w:r>
            </w:hyperlink>
            <w:r w:rsidR="007671E9">
              <w:t>, всего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2976488,06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1052452,01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1002498,28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921537,77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14</w:t>
            </w:r>
          </w:p>
        </w:tc>
        <w:tc>
          <w:tcPr>
            <w:tcW w:w="8503" w:type="dxa"/>
            <w:gridSpan w:val="5"/>
          </w:tcPr>
          <w:p w:rsidR="007671E9" w:rsidRDefault="007671E9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15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1. Бюджет города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2965153,86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1041117,81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1002498,28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921537,77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2. Краевой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1041,72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1041,72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17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10292,48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10292,48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19</w:t>
            </w:r>
          </w:p>
        </w:tc>
        <w:tc>
          <w:tcPr>
            <w:tcW w:w="2835" w:type="dxa"/>
          </w:tcPr>
          <w:p w:rsidR="007671E9" w:rsidRDefault="002D0CC8">
            <w:pPr>
              <w:pStyle w:val="ConsPlusNormal"/>
            </w:pPr>
            <w:hyperlink w:anchor="P804">
              <w:r w:rsidR="007671E9">
                <w:rPr>
                  <w:color w:val="0000FF"/>
                </w:rPr>
                <w:t>Подпрограмма 3</w:t>
              </w:r>
            </w:hyperlink>
            <w:r w:rsidR="007671E9">
              <w:t>, всего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2105219,83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765410,54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690951,76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648857,53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20</w:t>
            </w:r>
          </w:p>
        </w:tc>
        <w:tc>
          <w:tcPr>
            <w:tcW w:w="8503" w:type="dxa"/>
            <w:gridSpan w:val="5"/>
          </w:tcPr>
          <w:p w:rsidR="007671E9" w:rsidRDefault="007671E9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21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1. Бюджет города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2097852,43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758043,14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690951,76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648857,53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2. Краевой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23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6999,00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6999,00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24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25</w:t>
            </w:r>
          </w:p>
        </w:tc>
        <w:tc>
          <w:tcPr>
            <w:tcW w:w="2835" w:type="dxa"/>
          </w:tcPr>
          <w:p w:rsidR="007671E9" w:rsidRDefault="002D0CC8">
            <w:pPr>
              <w:pStyle w:val="ConsPlusNormal"/>
            </w:pPr>
            <w:hyperlink w:anchor="P959">
              <w:r w:rsidR="007671E9">
                <w:rPr>
                  <w:color w:val="0000FF"/>
                </w:rPr>
                <w:t>Подпрограмма 4</w:t>
              </w:r>
            </w:hyperlink>
            <w:r w:rsidR="007671E9">
              <w:t>, всего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337707,78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117114,88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26</w:t>
            </w:r>
          </w:p>
        </w:tc>
        <w:tc>
          <w:tcPr>
            <w:tcW w:w="8503" w:type="dxa"/>
            <w:gridSpan w:val="5"/>
          </w:tcPr>
          <w:p w:rsidR="007671E9" w:rsidRDefault="007671E9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27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1. Бюджет города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337707,78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117114,88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110296,45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28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2. Краевой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29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  <w:tr w:rsidR="007671E9">
        <w:tc>
          <w:tcPr>
            <w:tcW w:w="567" w:type="dxa"/>
          </w:tcPr>
          <w:p w:rsidR="007671E9" w:rsidRDefault="007671E9">
            <w:pPr>
              <w:pStyle w:val="ConsPlusNormal"/>
            </w:pPr>
            <w:r>
              <w:t>30</w:t>
            </w:r>
          </w:p>
        </w:tc>
        <w:tc>
          <w:tcPr>
            <w:tcW w:w="2835" w:type="dxa"/>
          </w:tcPr>
          <w:p w:rsidR="007671E9" w:rsidRDefault="007671E9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671E9" w:rsidRDefault="007671E9">
            <w:pPr>
              <w:pStyle w:val="ConsPlusNormal"/>
              <w:jc w:val="center"/>
            </w:pPr>
            <w:r>
              <w:t>0,00</w:t>
            </w:r>
          </w:p>
        </w:tc>
      </w:tr>
    </w:tbl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jc w:val="both"/>
      </w:pPr>
    </w:p>
    <w:p w:rsidR="007671E9" w:rsidRDefault="007671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176" w:rsidRDefault="000B7176"/>
    <w:sectPr w:rsidR="000B71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9"/>
    <w:rsid w:val="000B7176"/>
    <w:rsid w:val="002D0CC8"/>
    <w:rsid w:val="007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1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71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7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7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7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71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1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71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7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7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7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71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338459&amp;dst=100036" TargetMode="External"/><Relationship Id="rId21" Type="http://schemas.openxmlformats.org/officeDocument/2006/relationships/hyperlink" Target="https://login.consultant.ru/link/?req=doc&amp;base=RLAW123&amp;n=320917&amp;dst=100007" TargetMode="External"/><Relationship Id="rId42" Type="http://schemas.openxmlformats.org/officeDocument/2006/relationships/hyperlink" Target="https://login.consultant.ru/link/?req=doc&amp;base=LAW&amp;n=475991" TargetMode="External"/><Relationship Id="rId63" Type="http://schemas.openxmlformats.org/officeDocument/2006/relationships/hyperlink" Target="https://login.consultant.ru/link/?req=doc&amp;base=RLAW123&amp;n=329229" TargetMode="External"/><Relationship Id="rId84" Type="http://schemas.openxmlformats.org/officeDocument/2006/relationships/hyperlink" Target="https://login.consultant.ru/link/?req=doc&amp;base=RLAW123&amp;n=340490&amp;dst=100141" TargetMode="External"/><Relationship Id="rId138" Type="http://schemas.openxmlformats.org/officeDocument/2006/relationships/hyperlink" Target="https://login.consultant.ru/link/?req=doc&amp;base=RLAW123&amp;n=323631&amp;dst=101057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https://login.consultant.ru/link/?req=doc&amp;base=RLAW123&amp;n=340490&amp;dst=100168" TargetMode="External"/><Relationship Id="rId11" Type="http://schemas.openxmlformats.org/officeDocument/2006/relationships/hyperlink" Target="https://login.consultant.ru/link/?req=doc&amp;base=RLAW123&amp;n=330179&amp;dst=100005" TargetMode="External"/><Relationship Id="rId32" Type="http://schemas.openxmlformats.org/officeDocument/2006/relationships/hyperlink" Target="https://login.consultant.ru/link/?req=doc&amp;base=RLAW123&amp;n=340490&amp;dst=100012" TargetMode="External"/><Relationship Id="rId53" Type="http://schemas.openxmlformats.org/officeDocument/2006/relationships/hyperlink" Target="https://login.consultant.ru/link/?req=doc&amp;base=RLAW123&amp;n=280958" TargetMode="External"/><Relationship Id="rId74" Type="http://schemas.openxmlformats.org/officeDocument/2006/relationships/hyperlink" Target="https://login.consultant.ru/link/?req=doc&amp;base=RLAW123&amp;n=340490&amp;dst=100131" TargetMode="External"/><Relationship Id="rId128" Type="http://schemas.openxmlformats.org/officeDocument/2006/relationships/hyperlink" Target="https://login.consultant.ru/link/?req=doc&amp;base=RLAW123&amp;n=340490&amp;dst=100184" TargetMode="External"/><Relationship Id="rId149" Type="http://schemas.openxmlformats.org/officeDocument/2006/relationships/hyperlink" Target="https://login.consultant.ru/link/?req=doc&amp;base=RLAW123&amp;n=340490&amp;dst=10023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123&amp;n=340490&amp;dst=100152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https://login.consultant.ru/link/?req=doc&amp;base=RLAW123&amp;n=330179&amp;dst=100005" TargetMode="External"/><Relationship Id="rId43" Type="http://schemas.openxmlformats.org/officeDocument/2006/relationships/hyperlink" Target="https://login.consultant.ru/link/?req=doc&amp;base=RLAW123&amp;n=340490&amp;dst=100015" TargetMode="External"/><Relationship Id="rId64" Type="http://schemas.openxmlformats.org/officeDocument/2006/relationships/hyperlink" Target="https://login.consultant.ru/link/?req=doc&amp;base=RLAW123&amp;n=340490&amp;dst=100021" TargetMode="External"/><Relationship Id="rId118" Type="http://schemas.openxmlformats.org/officeDocument/2006/relationships/hyperlink" Target="https://login.consultant.ru/link/?req=doc&amp;base=RLAW123&amp;n=338459&amp;dst=100038" TargetMode="External"/><Relationship Id="rId139" Type="http://schemas.openxmlformats.org/officeDocument/2006/relationships/hyperlink" Target="https://login.consultant.ru/link/?req=doc&amp;base=RLAW123&amp;n=323631&amp;dst=101057" TargetMode="External"/><Relationship Id="rId80" Type="http://schemas.openxmlformats.org/officeDocument/2006/relationships/hyperlink" Target="https://login.consultant.ru/link/?req=doc&amp;base=RLAW123&amp;n=340490&amp;dst=100136" TargetMode="External"/><Relationship Id="rId85" Type="http://schemas.openxmlformats.org/officeDocument/2006/relationships/hyperlink" Target="https://login.consultant.ru/link/?req=doc&amp;base=RLAW123&amp;n=340490&amp;dst=100142" TargetMode="External"/><Relationship Id="rId150" Type="http://schemas.openxmlformats.org/officeDocument/2006/relationships/hyperlink" Target="https://login.consultant.ru/link/?req=doc&amp;base=RLAW123&amp;n=340490&amp;dst=100248" TargetMode="External"/><Relationship Id="rId155" Type="http://schemas.openxmlformats.org/officeDocument/2006/relationships/hyperlink" Target="https://login.consultant.ru/link/?req=doc&amp;base=RLAW123&amp;n=340490&amp;dst=101559" TargetMode="External"/><Relationship Id="rId12" Type="http://schemas.openxmlformats.org/officeDocument/2006/relationships/hyperlink" Target="https://login.consultant.ru/link/?req=doc&amp;base=RLAW123&amp;n=338459&amp;dst=100005" TargetMode="External"/><Relationship Id="rId17" Type="http://schemas.openxmlformats.org/officeDocument/2006/relationships/hyperlink" Target="https://login.consultant.ru/link/?req=doc&amp;base=RLAW123&amp;n=331031&amp;dst=103" TargetMode="External"/><Relationship Id="rId33" Type="http://schemas.openxmlformats.org/officeDocument/2006/relationships/hyperlink" Target="https://login.consultant.ru/link/?req=doc&amp;base=LAW&amp;n=357927" TargetMode="External"/><Relationship Id="rId38" Type="http://schemas.openxmlformats.org/officeDocument/2006/relationships/hyperlink" Target="https://login.consultant.ru/link/?req=doc&amp;base=LAW&amp;n=358026" TargetMode="External"/><Relationship Id="rId59" Type="http://schemas.openxmlformats.org/officeDocument/2006/relationships/hyperlink" Target="https://login.consultant.ru/link/?req=doc&amp;base=REXP123&amp;n=20179" TargetMode="External"/><Relationship Id="rId103" Type="http://schemas.openxmlformats.org/officeDocument/2006/relationships/hyperlink" Target="https://login.consultant.ru/link/?req=doc&amp;base=RLAW123&amp;n=340490&amp;dst=100164" TargetMode="External"/><Relationship Id="rId108" Type="http://schemas.openxmlformats.org/officeDocument/2006/relationships/hyperlink" Target="https://login.consultant.ru/link/?req=doc&amp;base=LAW&amp;n=483131" TargetMode="External"/><Relationship Id="rId124" Type="http://schemas.openxmlformats.org/officeDocument/2006/relationships/hyperlink" Target="https://login.consultant.ru/link/?req=doc&amp;base=RLAW123&amp;n=330179&amp;dst=100091" TargetMode="External"/><Relationship Id="rId129" Type="http://schemas.openxmlformats.org/officeDocument/2006/relationships/hyperlink" Target="https://login.consultant.ru/link/?req=doc&amp;base=RLAW123&amp;n=340490&amp;dst=100216" TargetMode="External"/><Relationship Id="rId54" Type="http://schemas.openxmlformats.org/officeDocument/2006/relationships/hyperlink" Target="https://login.consultant.ru/link/?req=doc&amp;base=RLAW123&amp;n=323800" TargetMode="External"/><Relationship Id="rId70" Type="http://schemas.openxmlformats.org/officeDocument/2006/relationships/hyperlink" Target="https://login.consultant.ru/link/?req=doc&amp;base=LAW&amp;n=483131" TargetMode="External"/><Relationship Id="rId75" Type="http://schemas.openxmlformats.org/officeDocument/2006/relationships/hyperlink" Target="https://login.consultant.ru/link/?req=doc&amp;base=RLAW123&amp;n=330179&amp;dst=100069" TargetMode="External"/><Relationship Id="rId91" Type="http://schemas.openxmlformats.org/officeDocument/2006/relationships/hyperlink" Target="https://login.consultant.ru/link/?req=doc&amp;base=EXP&amp;n=819964" TargetMode="External"/><Relationship Id="rId96" Type="http://schemas.openxmlformats.org/officeDocument/2006/relationships/hyperlink" Target="https://login.consultant.ru/link/?req=doc&amp;base=RLAW123&amp;n=330179&amp;dst=100082" TargetMode="External"/><Relationship Id="rId140" Type="http://schemas.openxmlformats.org/officeDocument/2006/relationships/hyperlink" Target="https://login.consultant.ru/link/?req=doc&amp;base=RLAW123&amp;n=323631&amp;dst=101057" TargetMode="External"/><Relationship Id="rId145" Type="http://schemas.openxmlformats.org/officeDocument/2006/relationships/hyperlink" Target="https://login.consultant.ru/link/?req=doc&amp;base=RLAW123&amp;n=323631&amp;dst=101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6192&amp;dst=100005" TargetMode="External"/><Relationship Id="rId23" Type="http://schemas.openxmlformats.org/officeDocument/2006/relationships/hyperlink" Target="https://login.consultant.ru/link/?req=doc&amp;base=RLAW123&amp;n=338459&amp;dst=100005" TargetMode="External"/><Relationship Id="rId28" Type="http://schemas.openxmlformats.org/officeDocument/2006/relationships/hyperlink" Target="https://login.consultant.ru/link/?req=doc&amp;base=LAW&amp;n=485830&amp;dst=100013" TargetMode="External"/><Relationship Id="rId49" Type="http://schemas.openxmlformats.org/officeDocument/2006/relationships/hyperlink" Target="https://login.consultant.ru/link/?req=doc&amp;base=RLAW123&amp;n=334744" TargetMode="External"/><Relationship Id="rId114" Type="http://schemas.openxmlformats.org/officeDocument/2006/relationships/hyperlink" Target="https://login.consultant.ru/link/?req=doc&amp;base=LAW&amp;n=483131" TargetMode="External"/><Relationship Id="rId119" Type="http://schemas.openxmlformats.org/officeDocument/2006/relationships/hyperlink" Target="https://login.consultant.ru/link/?req=doc&amp;base=RLAW123&amp;n=338459&amp;dst=100039" TargetMode="External"/><Relationship Id="rId44" Type="http://schemas.openxmlformats.org/officeDocument/2006/relationships/hyperlink" Target="https://login.consultant.ru/link/?req=doc&amp;base=LAW&amp;n=216363&amp;dst=100018" TargetMode="External"/><Relationship Id="rId60" Type="http://schemas.openxmlformats.org/officeDocument/2006/relationships/hyperlink" Target="https://login.consultant.ru/link/?req=doc&amp;base=RLAW123&amp;n=330179&amp;dst=100013" TargetMode="External"/><Relationship Id="rId65" Type="http://schemas.openxmlformats.org/officeDocument/2006/relationships/hyperlink" Target="https://login.consultant.ru/link/?req=doc&amp;base=LAW&amp;n=357927&amp;dst=100019" TargetMode="External"/><Relationship Id="rId81" Type="http://schemas.openxmlformats.org/officeDocument/2006/relationships/hyperlink" Target="https://login.consultant.ru/link/?req=doc&amp;base=RLAW123&amp;n=340490&amp;dst=100138" TargetMode="External"/><Relationship Id="rId86" Type="http://schemas.openxmlformats.org/officeDocument/2006/relationships/hyperlink" Target="https://login.consultant.ru/link/?req=doc&amp;base=RLAW123&amp;n=340490&amp;dst=100146" TargetMode="External"/><Relationship Id="rId130" Type="http://schemas.openxmlformats.org/officeDocument/2006/relationships/hyperlink" Target="https://login.consultant.ru/link/?req=doc&amp;base=RLAW123&amp;n=330179&amp;dst=100101" TargetMode="External"/><Relationship Id="rId135" Type="http://schemas.openxmlformats.org/officeDocument/2006/relationships/hyperlink" Target="https://login.consultant.ru/link/?req=doc&amp;base=RLAW123&amp;n=330179&amp;dst=100104" TargetMode="External"/><Relationship Id="rId151" Type="http://schemas.openxmlformats.org/officeDocument/2006/relationships/hyperlink" Target="https://login.consultant.ru/link/?req=doc&amp;base=RLAW123&amp;n=340490&amp;dst=100520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123&amp;n=340490&amp;dst=100005" TargetMode="External"/><Relationship Id="rId18" Type="http://schemas.openxmlformats.org/officeDocument/2006/relationships/hyperlink" Target="https://login.consultant.ru/link/?req=doc&amp;base=RLAW123&amp;n=331031&amp;dst=100480" TargetMode="External"/><Relationship Id="rId39" Type="http://schemas.openxmlformats.org/officeDocument/2006/relationships/hyperlink" Target="https://login.consultant.ru/link/?req=doc&amp;base=LAW&amp;n=357927" TargetMode="External"/><Relationship Id="rId109" Type="http://schemas.openxmlformats.org/officeDocument/2006/relationships/hyperlink" Target="https://login.consultant.ru/link/?req=doc&amp;base=LAW&amp;n=482901" TargetMode="External"/><Relationship Id="rId34" Type="http://schemas.openxmlformats.org/officeDocument/2006/relationships/hyperlink" Target="https://login.consultant.ru/link/?req=doc&amp;base=LAW&amp;n=358026" TargetMode="External"/><Relationship Id="rId50" Type="http://schemas.openxmlformats.org/officeDocument/2006/relationships/hyperlink" Target="https://login.consultant.ru/link/?req=doc&amp;base=RLAW123&amp;n=340582&amp;dst=320117" TargetMode="External"/><Relationship Id="rId55" Type="http://schemas.openxmlformats.org/officeDocument/2006/relationships/hyperlink" Target="https://login.consultant.ru/link/?req=doc&amp;base=RLAW123&amp;n=328663" TargetMode="External"/><Relationship Id="rId76" Type="http://schemas.openxmlformats.org/officeDocument/2006/relationships/hyperlink" Target="https://login.consultant.ru/link/?req=doc&amp;base=RLAW123&amp;n=330179&amp;dst=100070" TargetMode="External"/><Relationship Id="rId97" Type="http://schemas.openxmlformats.org/officeDocument/2006/relationships/hyperlink" Target="https://login.consultant.ru/link/?req=doc&amp;base=RLAW123&amp;n=340490&amp;dst=100154" TargetMode="External"/><Relationship Id="rId104" Type="http://schemas.openxmlformats.org/officeDocument/2006/relationships/hyperlink" Target="https://login.consultant.ru/link/?req=doc&amp;base=RLAW123&amp;n=340490&amp;dst=100165" TargetMode="External"/><Relationship Id="rId120" Type="http://schemas.openxmlformats.org/officeDocument/2006/relationships/hyperlink" Target="https://login.consultant.ru/link/?req=doc&amp;base=RLAW123&amp;n=338459&amp;dst=100040" TargetMode="External"/><Relationship Id="rId125" Type="http://schemas.openxmlformats.org/officeDocument/2006/relationships/hyperlink" Target="https://login.consultant.ru/link/?req=doc&amp;base=RLAW123&amp;n=338459&amp;dst=100044" TargetMode="External"/><Relationship Id="rId141" Type="http://schemas.openxmlformats.org/officeDocument/2006/relationships/hyperlink" Target="https://login.consultant.ru/link/?req=doc&amp;base=RLAW123&amp;n=323631&amp;dst=101057" TargetMode="External"/><Relationship Id="rId146" Type="http://schemas.openxmlformats.org/officeDocument/2006/relationships/hyperlink" Target="https://login.consultant.ru/link/?req=doc&amp;base=RLAW123&amp;n=323631&amp;dst=101057" TargetMode="External"/><Relationship Id="rId7" Type="http://schemas.openxmlformats.org/officeDocument/2006/relationships/hyperlink" Target="https://login.consultant.ru/link/?req=doc&amp;base=RLAW123&amp;n=310509&amp;dst=100005" TargetMode="External"/><Relationship Id="rId71" Type="http://schemas.openxmlformats.org/officeDocument/2006/relationships/hyperlink" Target="https://login.consultant.ru/link/?req=doc&amp;base=LAW&amp;n=482901" TargetMode="External"/><Relationship Id="rId92" Type="http://schemas.openxmlformats.org/officeDocument/2006/relationships/hyperlink" Target="https://login.consultant.ru/link/?req=doc&amp;base=RLAW123&amp;n=330179&amp;dst=1000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340490&amp;dst=100010" TargetMode="External"/><Relationship Id="rId24" Type="http://schemas.openxmlformats.org/officeDocument/2006/relationships/hyperlink" Target="https://login.consultant.ru/link/?req=doc&amp;base=RLAW123&amp;n=340490&amp;dst=100005" TargetMode="External"/><Relationship Id="rId40" Type="http://schemas.openxmlformats.org/officeDocument/2006/relationships/hyperlink" Target="https://login.consultant.ru/link/?req=doc&amp;base=LAW&amp;n=450445" TargetMode="External"/><Relationship Id="rId45" Type="http://schemas.openxmlformats.org/officeDocument/2006/relationships/hyperlink" Target="https://login.consultant.ru/link/?req=doc&amp;base=LAW&amp;n=193464&amp;dst=100006" TargetMode="External"/><Relationship Id="rId66" Type="http://schemas.openxmlformats.org/officeDocument/2006/relationships/hyperlink" Target="https://login.consultant.ru/link/?req=doc&amp;base=RLAW123&amp;n=340490&amp;dst=100022" TargetMode="External"/><Relationship Id="rId87" Type="http://schemas.openxmlformats.org/officeDocument/2006/relationships/hyperlink" Target="https://login.consultant.ru/link/?req=doc&amp;base=RLAW123&amp;n=340490&amp;dst=100148" TargetMode="External"/><Relationship Id="rId110" Type="http://schemas.openxmlformats.org/officeDocument/2006/relationships/hyperlink" Target="https://login.consultant.ru/link/?req=doc&amp;base=RLAW123&amp;n=330179&amp;dst=100088" TargetMode="External"/><Relationship Id="rId115" Type="http://schemas.openxmlformats.org/officeDocument/2006/relationships/hyperlink" Target="https://login.consultant.ru/link/?req=doc&amp;base=RLAW123&amp;n=323800" TargetMode="External"/><Relationship Id="rId131" Type="http://schemas.openxmlformats.org/officeDocument/2006/relationships/hyperlink" Target="https://login.consultant.ru/link/?req=doc&amp;base=RLAW123&amp;n=340490&amp;dst=100192" TargetMode="External"/><Relationship Id="rId136" Type="http://schemas.openxmlformats.org/officeDocument/2006/relationships/hyperlink" Target="https://login.consultant.ru/link/?req=doc&amp;base=RLAW123&amp;n=338459&amp;dst=10004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EXP123&amp;n=22436" TargetMode="External"/><Relationship Id="rId82" Type="http://schemas.openxmlformats.org/officeDocument/2006/relationships/hyperlink" Target="https://login.consultant.ru/link/?req=doc&amp;base=RLAW123&amp;n=340490&amp;dst=100139" TargetMode="External"/><Relationship Id="rId152" Type="http://schemas.openxmlformats.org/officeDocument/2006/relationships/hyperlink" Target="https://login.consultant.ru/link/?req=doc&amp;base=RLAW123&amp;n=340490&amp;dst=101461" TargetMode="External"/><Relationship Id="rId19" Type="http://schemas.openxmlformats.org/officeDocument/2006/relationships/hyperlink" Target="https://login.consultant.ru/link/?req=doc&amp;base=RLAW123&amp;n=320917&amp;dst=100006" TargetMode="External"/><Relationship Id="rId14" Type="http://schemas.openxmlformats.org/officeDocument/2006/relationships/hyperlink" Target="https://login.consultant.ru/link/?req=doc&amp;base=RLAW123&amp;n=338163&amp;dst=100048" TargetMode="External"/><Relationship Id="rId30" Type="http://schemas.openxmlformats.org/officeDocument/2006/relationships/hyperlink" Target="https://login.consultant.ru/link/?req=doc&amp;base=LAW&amp;n=358026" TargetMode="External"/><Relationship Id="rId35" Type="http://schemas.openxmlformats.org/officeDocument/2006/relationships/hyperlink" Target="https://login.consultant.ru/link/?req=doc&amp;base=LAW&amp;n=358026" TargetMode="External"/><Relationship Id="rId56" Type="http://schemas.openxmlformats.org/officeDocument/2006/relationships/hyperlink" Target="https://login.consultant.ru/link/?req=doc&amp;base=RLAW123&amp;n=308483" TargetMode="External"/><Relationship Id="rId77" Type="http://schemas.openxmlformats.org/officeDocument/2006/relationships/hyperlink" Target="https://login.consultant.ru/link/?req=doc&amp;base=RLAW123&amp;n=340490&amp;dst=100132" TargetMode="External"/><Relationship Id="rId100" Type="http://schemas.openxmlformats.org/officeDocument/2006/relationships/hyperlink" Target="https://login.consultant.ru/link/?req=doc&amp;base=RLAW123&amp;n=340490&amp;dst=100160" TargetMode="External"/><Relationship Id="rId105" Type="http://schemas.openxmlformats.org/officeDocument/2006/relationships/hyperlink" Target="https://login.consultant.ru/link/?req=doc&amp;base=RLAW123&amp;n=340490&amp;dst=100166" TargetMode="External"/><Relationship Id="rId126" Type="http://schemas.openxmlformats.org/officeDocument/2006/relationships/hyperlink" Target="https://login.consultant.ru/link/?req=doc&amp;base=RLAW123&amp;n=340490&amp;dst=100174" TargetMode="External"/><Relationship Id="rId147" Type="http://schemas.openxmlformats.org/officeDocument/2006/relationships/hyperlink" Target="https://login.consultant.ru/link/?req=doc&amp;base=RLAW123&amp;n=323631&amp;dst=101057" TargetMode="External"/><Relationship Id="rId8" Type="http://schemas.openxmlformats.org/officeDocument/2006/relationships/hyperlink" Target="https://login.consultant.ru/link/?req=doc&amp;base=RLAW123&amp;n=318440&amp;dst=100005" TargetMode="External"/><Relationship Id="rId51" Type="http://schemas.openxmlformats.org/officeDocument/2006/relationships/hyperlink" Target="https://login.consultant.ru/link/?req=doc&amp;base=RLAW123&amp;n=228126&amp;dst=100011" TargetMode="External"/><Relationship Id="rId72" Type="http://schemas.openxmlformats.org/officeDocument/2006/relationships/hyperlink" Target="https://login.consultant.ru/link/?req=doc&amp;base=RLAW123&amp;n=330179&amp;dst=100065" TargetMode="External"/><Relationship Id="rId93" Type="http://schemas.openxmlformats.org/officeDocument/2006/relationships/hyperlink" Target="https://login.consultant.ru/link/?req=doc&amp;base=RLAW123&amp;n=340490&amp;dst=100150" TargetMode="External"/><Relationship Id="rId98" Type="http://schemas.openxmlformats.org/officeDocument/2006/relationships/hyperlink" Target="https://login.consultant.ru/link/?req=doc&amp;base=RLAW123&amp;n=340490&amp;dst=100156" TargetMode="External"/><Relationship Id="rId121" Type="http://schemas.openxmlformats.org/officeDocument/2006/relationships/hyperlink" Target="https://login.consultant.ru/link/?req=doc&amp;base=RLAW123&amp;n=338459&amp;dst=100041" TargetMode="External"/><Relationship Id="rId142" Type="http://schemas.openxmlformats.org/officeDocument/2006/relationships/hyperlink" Target="https://login.consultant.ru/link/?req=doc&amp;base=RLAW123&amp;n=323631&amp;dst=1010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330179&amp;dst=100006" TargetMode="External"/><Relationship Id="rId46" Type="http://schemas.openxmlformats.org/officeDocument/2006/relationships/hyperlink" Target="https://login.consultant.ru/link/?req=doc&amp;base=LAW&amp;n=294825&amp;dst=100009" TargetMode="External"/><Relationship Id="rId67" Type="http://schemas.openxmlformats.org/officeDocument/2006/relationships/hyperlink" Target="https://login.consultant.ru/link/?req=doc&amp;base=RLAW123&amp;n=340490&amp;dst=100121" TargetMode="External"/><Relationship Id="rId116" Type="http://schemas.openxmlformats.org/officeDocument/2006/relationships/hyperlink" Target="https://login.consultant.ru/link/?req=doc&amp;base=RLAW123&amp;n=280958" TargetMode="External"/><Relationship Id="rId137" Type="http://schemas.openxmlformats.org/officeDocument/2006/relationships/hyperlink" Target="https://login.consultant.ru/link/?req=doc&amp;base=RLAW123&amp;n=340490&amp;dst=100234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https://login.consultant.ru/link/?req=doc&amp;base=RLAW123&amp;n=320917&amp;dst=100006" TargetMode="External"/><Relationship Id="rId41" Type="http://schemas.openxmlformats.org/officeDocument/2006/relationships/hyperlink" Target="https://login.consultant.ru/link/?req=doc&amp;base=LAW&amp;n=438279&amp;dst=100011" TargetMode="External"/><Relationship Id="rId62" Type="http://schemas.openxmlformats.org/officeDocument/2006/relationships/hyperlink" Target="https://login.consultant.ru/link/?req=doc&amp;base=RLAW123&amp;n=340490&amp;dst=100019" TargetMode="External"/><Relationship Id="rId83" Type="http://schemas.openxmlformats.org/officeDocument/2006/relationships/hyperlink" Target="https://login.consultant.ru/link/?req=doc&amp;base=RLAW123&amp;n=340490&amp;dst=100140" TargetMode="External"/><Relationship Id="rId88" Type="http://schemas.openxmlformats.org/officeDocument/2006/relationships/hyperlink" Target="https://login.consultant.ru/link/?req=doc&amp;base=LAW&amp;n=483131" TargetMode="External"/><Relationship Id="rId111" Type="http://schemas.openxmlformats.org/officeDocument/2006/relationships/hyperlink" Target="https://login.consultant.ru/link/?req=doc&amp;base=RLAW123&amp;n=330179&amp;dst=100090" TargetMode="External"/><Relationship Id="rId132" Type="http://schemas.openxmlformats.org/officeDocument/2006/relationships/hyperlink" Target="https://login.consultant.ru/link/?req=doc&amp;base=RLAW123&amp;n=340490&amp;dst=100200" TargetMode="External"/><Relationship Id="rId153" Type="http://schemas.openxmlformats.org/officeDocument/2006/relationships/hyperlink" Target="https://login.consultant.ru/link/?req=doc&amp;base=RLAW123&amp;n=340490&amp;dst=101502" TargetMode="External"/><Relationship Id="rId15" Type="http://schemas.openxmlformats.org/officeDocument/2006/relationships/hyperlink" Target="https://login.consultant.ru/link/?req=doc&amp;base=RLAW123&amp;n=330775&amp;dst=25" TargetMode="External"/><Relationship Id="rId36" Type="http://schemas.openxmlformats.org/officeDocument/2006/relationships/hyperlink" Target="https://login.consultant.ru/link/?req=doc&amp;base=LAW&amp;n=357927" TargetMode="External"/><Relationship Id="rId57" Type="http://schemas.openxmlformats.org/officeDocument/2006/relationships/hyperlink" Target="https://login.consultant.ru/link/?req=doc&amp;base=RLAW123&amp;n=308990" TargetMode="External"/><Relationship Id="rId106" Type="http://schemas.openxmlformats.org/officeDocument/2006/relationships/hyperlink" Target="https://login.consultant.ru/link/?req=doc&amp;base=RLAW123&amp;n=340490&amp;dst=100167" TargetMode="External"/><Relationship Id="rId127" Type="http://schemas.openxmlformats.org/officeDocument/2006/relationships/hyperlink" Target="https://login.consultant.ru/link/?req=doc&amp;base=RLAW123&amp;n=340490&amp;dst=100175" TargetMode="External"/><Relationship Id="rId10" Type="http://schemas.openxmlformats.org/officeDocument/2006/relationships/hyperlink" Target="https://login.consultant.ru/link/?req=doc&amp;base=RLAW123&amp;n=321492&amp;dst=100005" TargetMode="External"/><Relationship Id="rId31" Type="http://schemas.openxmlformats.org/officeDocument/2006/relationships/hyperlink" Target="https://login.consultant.ru/link/?req=doc&amp;base=LAW&amp;n=357927" TargetMode="External"/><Relationship Id="rId52" Type="http://schemas.openxmlformats.org/officeDocument/2006/relationships/hyperlink" Target="https://login.consultant.ru/link/?req=doc&amp;base=RLAW123&amp;n=332235&amp;dst=119308" TargetMode="External"/><Relationship Id="rId73" Type="http://schemas.openxmlformats.org/officeDocument/2006/relationships/hyperlink" Target="https://login.consultant.ru/link/?req=doc&amp;base=RLAW123&amp;n=340490&amp;dst=100129" TargetMode="External"/><Relationship Id="rId78" Type="http://schemas.openxmlformats.org/officeDocument/2006/relationships/hyperlink" Target="https://login.consultant.ru/link/?req=doc&amp;base=RLAW123&amp;n=340490&amp;dst=100134" TargetMode="External"/><Relationship Id="rId94" Type="http://schemas.openxmlformats.org/officeDocument/2006/relationships/hyperlink" Target="https://login.consultant.ru/link/?req=doc&amp;base=RLAW123&amp;n=330179&amp;dst=100080" TargetMode="External"/><Relationship Id="rId99" Type="http://schemas.openxmlformats.org/officeDocument/2006/relationships/hyperlink" Target="https://login.consultant.ru/link/?req=doc&amp;base=RLAW123&amp;n=340490&amp;dst=100158" TargetMode="External"/><Relationship Id="rId101" Type="http://schemas.openxmlformats.org/officeDocument/2006/relationships/hyperlink" Target="https://login.consultant.ru/link/?req=doc&amp;base=RLAW123&amp;n=340490&amp;dst=100161" TargetMode="External"/><Relationship Id="rId122" Type="http://schemas.openxmlformats.org/officeDocument/2006/relationships/hyperlink" Target="https://login.consultant.ru/link/?req=doc&amp;base=RLAW123&amp;n=338459&amp;dst=100042" TargetMode="External"/><Relationship Id="rId143" Type="http://schemas.openxmlformats.org/officeDocument/2006/relationships/hyperlink" Target="https://login.consultant.ru/link/?req=doc&amp;base=RLAW123&amp;n=323631&amp;dst=101057" TargetMode="External"/><Relationship Id="rId148" Type="http://schemas.openxmlformats.org/officeDocument/2006/relationships/hyperlink" Target="https://login.consultant.ru/link/?req=doc&amp;base=RLAW123&amp;n=323631&amp;dst=10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0917&amp;dst=100005" TargetMode="External"/><Relationship Id="rId26" Type="http://schemas.openxmlformats.org/officeDocument/2006/relationships/hyperlink" Target="https://login.consultant.ru/link/?req=doc&amp;base=RLAW123&amp;n=340490&amp;dst=100006" TargetMode="External"/><Relationship Id="rId47" Type="http://schemas.openxmlformats.org/officeDocument/2006/relationships/hyperlink" Target="https://login.consultant.ru/link/?req=doc&amp;base=LAW&amp;n=485830&amp;dst=100013" TargetMode="External"/><Relationship Id="rId68" Type="http://schemas.openxmlformats.org/officeDocument/2006/relationships/hyperlink" Target="https://login.consultant.ru/link/?req=doc&amp;base=RLAW123&amp;n=340490&amp;dst=100124" TargetMode="External"/><Relationship Id="rId89" Type="http://schemas.openxmlformats.org/officeDocument/2006/relationships/hyperlink" Target="https://login.consultant.ru/link/?req=doc&amp;base=LAW&amp;n=482901" TargetMode="External"/><Relationship Id="rId112" Type="http://schemas.openxmlformats.org/officeDocument/2006/relationships/hyperlink" Target="https://login.consultant.ru/link/?req=doc&amp;base=RLAW123&amp;n=340490&amp;dst=100171" TargetMode="External"/><Relationship Id="rId133" Type="http://schemas.openxmlformats.org/officeDocument/2006/relationships/hyperlink" Target="https://login.consultant.ru/link/?req=doc&amp;base=RLAW123&amp;n=340490&amp;dst=100208" TargetMode="External"/><Relationship Id="rId154" Type="http://schemas.openxmlformats.org/officeDocument/2006/relationships/hyperlink" Target="https://login.consultant.ru/link/?req=doc&amp;base=RLAW123&amp;n=340490&amp;dst=100249" TargetMode="External"/><Relationship Id="rId16" Type="http://schemas.openxmlformats.org/officeDocument/2006/relationships/hyperlink" Target="https://login.consultant.ru/link/?req=doc&amp;base=RLAW123&amp;n=331031&amp;dst=100358" TargetMode="External"/><Relationship Id="rId37" Type="http://schemas.openxmlformats.org/officeDocument/2006/relationships/hyperlink" Target="https://login.consultant.ru/link/?req=doc&amp;base=RLAW123&amp;n=228126&amp;dst=100011" TargetMode="External"/><Relationship Id="rId58" Type="http://schemas.openxmlformats.org/officeDocument/2006/relationships/hyperlink" Target="https://login.consultant.ru/link/?req=doc&amp;base=REXP123&amp;n=19099" TargetMode="External"/><Relationship Id="rId79" Type="http://schemas.openxmlformats.org/officeDocument/2006/relationships/hyperlink" Target="https://login.consultant.ru/link/?req=doc&amp;base=RLAW123&amp;n=340490&amp;dst=100135" TargetMode="External"/><Relationship Id="rId102" Type="http://schemas.openxmlformats.org/officeDocument/2006/relationships/hyperlink" Target="https://login.consultant.ru/link/?req=doc&amp;base=RLAW123&amp;n=340490&amp;dst=100163" TargetMode="External"/><Relationship Id="rId123" Type="http://schemas.openxmlformats.org/officeDocument/2006/relationships/hyperlink" Target="https://login.consultant.ru/link/?req=doc&amp;base=RLAW123&amp;n=338459&amp;dst=100043" TargetMode="External"/><Relationship Id="rId144" Type="http://schemas.openxmlformats.org/officeDocument/2006/relationships/hyperlink" Target="https://login.consultant.ru/link/?req=doc&amp;base=RLAW123&amp;n=323631&amp;dst=101057" TargetMode="External"/><Relationship Id="rId90" Type="http://schemas.openxmlformats.org/officeDocument/2006/relationships/hyperlink" Target="https://login.consultant.ru/link/?req=doc&amp;base=RLAW123&amp;n=330179&amp;dst=100076" TargetMode="External"/><Relationship Id="rId27" Type="http://schemas.openxmlformats.org/officeDocument/2006/relationships/hyperlink" Target="https://login.consultant.ru/link/?req=doc&amp;base=LAW&amp;n=294825&amp;dst=100009" TargetMode="External"/><Relationship Id="rId48" Type="http://schemas.openxmlformats.org/officeDocument/2006/relationships/hyperlink" Target="https://login.consultant.ru/link/?req=doc&amp;base=RLAW123&amp;n=340490&amp;dst=100017" TargetMode="External"/><Relationship Id="rId69" Type="http://schemas.openxmlformats.org/officeDocument/2006/relationships/hyperlink" Target="https://login.consultant.ru/link/?req=doc&amp;base=RLAW123&amp;n=340490&amp;dst=100126" TargetMode="External"/><Relationship Id="rId113" Type="http://schemas.openxmlformats.org/officeDocument/2006/relationships/hyperlink" Target="https://login.consultant.ru/link/?req=doc&amp;base=LAW&amp;n=294825&amp;dst=100009" TargetMode="External"/><Relationship Id="rId134" Type="http://schemas.openxmlformats.org/officeDocument/2006/relationships/hyperlink" Target="https://login.consultant.ru/link/?req=doc&amp;base=RLAW123&amp;n=340490&amp;dst=10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D5AFF4C632940880035B501B151B5" ma:contentTypeVersion="1" ma:contentTypeDescription="Создание документа." ma:contentTypeScope="" ma:versionID="d21be0500b7ef23845f029a6730269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A2A3D-6FA9-47BD-89E4-F6D71FF1E913}"/>
</file>

<file path=customXml/itemProps2.xml><?xml version="1.0" encoding="utf-8"?>
<ds:datastoreItem xmlns:ds="http://schemas.openxmlformats.org/officeDocument/2006/customXml" ds:itemID="{BCC56999-FCDE-41FD-B60B-F4C120225DCD}"/>
</file>

<file path=customXml/itemProps3.xml><?xml version="1.0" encoding="utf-8"?>
<ds:datastoreItem xmlns:ds="http://schemas.openxmlformats.org/officeDocument/2006/customXml" ds:itemID="{305DDB62-5738-4E8D-ADD4-815B1E103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32759</Words>
  <Characters>186731</Characters>
  <Application>Microsoft Office Word</Application>
  <DocSecurity>4</DocSecurity>
  <Lines>1556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Ольга Васильевна</dc:creator>
  <cp:lastModifiedBy>Линькова Ангелина Евгеньевна</cp:lastModifiedBy>
  <cp:revision>2</cp:revision>
  <dcterms:created xsi:type="dcterms:W3CDTF">2024-10-14T07:05:00Z</dcterms:created>
  <dcterms:modified xsi:type="dcterms:W3CDTF">2024-10-14T07:05:00Z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0x010100DB8D5AFF4C632940880035B501B151B5</vt:lpwstr>
  </property>
</Properties>
</file>