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58B3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C1C7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CD2DF9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CB3836" w:rsidRDefault="003433C0" w:rsidP="00CD2D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 xml:space="preserve">ериодичность заседаний Комиссии определяется их </w:t>
      </w:r>
      <w:r w:rsidRPr="00CB3836">
        <w:rPr>
          <w:rFonts w:ascii="Times New Roman" w:hAnsi="Times New Roman"/>
          <w:sz w:val="30"/>
          <w:szCs w:val="30"/>
        </w:rPr>
        <w:t>необходимостью.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202</w:t>
      </w:r>
      <w:r w:rsidR="004C1C78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4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год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</w:p>
    <w:p w:rsidR="00DA2837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DF9">
        <w:rPr>
          <w:rFonts w:ascii="Times New Roman" w:hAnsi="Times New Roman" w:cs="Times New Roman"/>
          <w:sz w:val="30"/>
          <w:szCs w:val="30"/>
          <w:lang w:eastAsia="ru-RU"/>
        </w:rPr>
        <w:t>В 202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год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заседани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Комиссии, в ходе которого рассмотрен 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вопрос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 отношении 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ых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служащ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их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администрации Свердловского района в городе Красноярске, 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>о представ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лении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 xml:space="preserve"> сведени</w:t>
      </w:r>
      <w:r w:rsidR="00DA2837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4C1C78">
        <w:rPr>
          <w:rFonts w:ascii="Times New Roman" w:hAnsi="Times New Roman" w:cs="Times New Roman"/>
          <w:sz w:val="30"/>
          <w:szCs w:val="30"/>
          <w:lang w:eastAsia="ru-RU"/>
        </w:rPr>
        <w:t xml:space="preserve"> о доходах, расходах, </w:t>
      </w:r>
      <w:r w:rsidRPr="00CB3836">
        <w:rPr>
          <w:rFonts w:ascii="Times New Roman" w:hAnsi="Times New Roman"/>
          <w:sz w:val="30"/>
          <w:szCs w:val="30"/>
        </w:rPr>
        <w:t xml:space="preserve">об имуществе и </w:t>
      </w:r>
      <w:r w:rsidRPr="00CB3836">
        <w:rPr>
          <w:rFonts w:ascii="Times New Roman" w:hAnsi="Times New Roman"/>
          <w:sz w:val="30"/>
          <w:szCs w:val="30"/>
        </w:rPr>
        <w:lastRenderedPageBreak/>
        <w:t>обязательствах</w:t>
      </w:r>
      <w:r>
        <w:rPr>
          <w:rFonts w:ascii="Times New Roman" w:hAnsi="Times New Roman"/>
          <w:sz w:val="30"/>
          <w:szCs w:val="30"/>
        </w:rPr>
        <w:t xml:space="preserve"> имущественного характера за 20</w:t>
      </w:r>
      <w:r w:rsidRPr="00CB3836">
        <w:rPr>
          <w:rFonts w:ascii="Times New Roman" w:hAnsi="Times New Roman"/>
          <w:sz w:val="30"/>
          <w:szCs w:val="30"/>
        </w:rPr>
        <w:t>2</w:t>
      </w:r>
      <w:r w:rsidR="004C1C78">
        <w:rPr>
          <w:rFonts w:ascii="Times New Roman" w:hAnsi="Times New Roman"/>
          <w:sz w:val="30"/>
          <w:szCs w:val="30"/>
        </w:rPr>
        <w:t>3</w:t>
      </w:r>
      <w:r w:rsidRPr="00CB3836">
        <w:rPr>
          <w:rFonts w:ascii="Times New Roman" w:hAnsi="Times New Roman"/>
          <w:sz w:val="30"/>
          <w:szCs w:val="30"/>
        </w:rPr>
        <w:t xml:space="preserve"> год</w:t>
      </w:r>
      <w:bookmarkStart w:id="0" w:name="_GoBack"/>
      <w:bookmarkEnd w:id="0"/>
      <w:r w:rsidR="00DA2837">
        <w:rPr>
          <w:rFonts w:ascii="Times New Roman" w:hAnsi="Times New Roman"/>
          <w:sz w:val="30"/>
          <w:szCs w:val="30"/>
        </w:rPr>
        <w:t>.</w:t>
      </w:r>
      <w:r w:rsidR="007658B3" w:rsidRPr="007658B3">
        <w:rPr>
          <w:rFonts w:ascii="Times New Roman" w:hAnsi="Times New Roman"/>
          <w:sz w:val="30"/>
          <w:szCs w:val="30"/>
        </w:rPr>
        <w:t xml:space="preserve"> </w:t>
      </w: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8025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C1C78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CB3836">
        <w:trPr>
          <w:trHeight w:val="369"/>
        </w:trPr>
        <w:tc>
          <w:tcPr>
            <w:tcW w:w="1561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CB3836">
        <w:trPr>
          <w:cantSplit/>
          <w:trHeight w:val="2622"/>
        </w:trPr>
        <w:tc>
          <w:tcPr>
            <w:tcW w:w="1561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7658B3" w:rsidP="004C1C78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202</w:t>
            </w:r>
            <w:r w:rsidR="004C1C78">
              <w:rPr>
                <w:rFonts w:ascii="Times New Roman" w:hAnsi="Times New Roman" w:cs="Times New Roman"/>
                <w:b/>
                <w:sz w:val="24"/>
                <w:szCs w:val="3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EE2E53" w:rsidRDefault="00EE2E5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EE2E53" w:rsidRDefault="00EE2E5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EE2E53" w:rsidRDefault="00EE2E5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7658B3" w:rsidRDefault="004C1C78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7C2A78" w:rsidRDefault="007C2A78" w:rsidP="00CD2DF9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02CE"/>
    <w:rsid w:val="002452C6"/>
    <w:rsid w:val="002B0F9C"/>
    <w:rsid w:val="002E2A0B"/>
    <w:rsid w:val="003053E6"/>
    <w:rsid w:val="003433C0"/>
    <w:rsid w:val="003812EF"/>
    <w:rsid w:val="003E097C"/>
    <w:rsid w:val="004C1C78"/>
    <w:rsid w:val="004D03E7"/>
    <w:rsid w:val="00524C94"/>
    <w:rsid w:val="00594030"/>
    <w:rsid w:val="00631B79"/>
    <w:rsid w:val="006F349B"/>
    <w:rsid w:val="006F7A9E"/>
    <w:rsid w:val="007658B3"/>
    <w:rsid w:val="00781056"/>
    <w:rsid w:val="007C2A78"/>
    <w:rsid w:val="007D045D"/>
    <w:rsid w:val="007D7FEA"/>
    <w:rsid w:val="008F04FE"/>
    <w:rsid w:val="00980251"/>
    <w:rsid w:val="00A74206"/>
    <w:rsid w:val="00B16F8E"/>
    <w:rsid w:val="00BB1E78"/>
    <w:rsid w:val="00C03204"/>
    <w:rsid w:val="00C170E9"/>
    <w:rsid w:val="00C7460E"/>
    <w:rsid w:val="00C779E9"/>
    <w:rsid w:val="00CB3836"/>
    <w:rsid w:val="00CC7FC6"/>
    <w:rsid w:val="00CD2DF9"/>
    <w:rsid w:val="00D14CB7"/>
    <w:rsid w:val="00D2138C"/>
    <w:rsid w:val="00D73D63"/>
    <w:rsid w:val="00DA2837"/>
    <w:rsid w:val="00EE2E5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C484"/>
  <w15:docId w15:val="{162F7DEB-B7A6-4087-9893-0F32EB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8C3A-A2CD-4E4D-B0CB-1E4BFBD443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5CF3F5-35EA-4EA4-88C2-BADC62FE7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98250-4AD5-4E0C-981F-B1CD8BAD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55036-F975-496E-883B-F4D7AD8F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Клименко Наталья Ивановна</cp:lastModifiedBy>
  <cp:revision>9</cp:revision>
  <dcterms:created xsi:type="dcterms:W3CDTF">2024-07-08T10:48:00Z</dcterms:created>
  <dcterms:modified xsi:type="dcterms:W3CDTF">2024-10-24T09:21:00Z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