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AE6989">
        <w:rPr>
          <w:rFonts w:ascii="Times New Roman" w:hAnsi="Times New Roman" w:cs="Times New Roman"/>
          <w:bCs/>
          <w:sz w:val="24"/>
          <w:szCs w:val="24"/>
        </w:rPr>
        <w:t>30</w:t>
      </w:r>
      <w:r w:rsidR="006674E3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AE6989">
        <w:rPr>
          <w:rFonts w:ascii="Times New Roman" w:hAnsi="Times New Roman" w:cs="Times New Roman"/>
          <w:bCs/>
          <w:sz w:val="24"/>
          <w:szCs w:val="24"/>
        </w:rPr>
        <w:t>067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70A5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bookmarkStart w:id="0" w:name="_GoBack"/>
      <w:bookmarkEnd w:id="0"/>
      <w:r w:rsidR="00E74F18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E6989">
        <w:rPr>
          <w:rFonts w:ascii="Times New Roman" w:hAnsi="Times New Roman" w:cs="Times New Roman"/>
          <w:bCs/>
          <w:snapToGrid w:val="0"/>
          <w:sz w:val="24"/>
          <w:szCs w:val="24"/>
        </w:rPr>
        <w:t>29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.12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E6989">
        <w:rPr>
          <w:rFonts w:ascii="Times New Roman" w:hAnsi="Times New Roman" w:cs="Times New Roman"/>
          <w:sz w:val="24"/>
          <w:szCs w:val="24"/>
        </w:rPr>
        <w:t>97,6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AE69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AE6989">
        <w:rPr>
          <w:rFonts w:ascii="Times New Roman" w:hAnsi="Times New Roman" w:cs="Times New Roman"/>
          <w:sz w:val="24"/>
          <w:szCs w:val="24"/>
        </w:rPr>
        <w:t>Сергея Лазо</w:t>
      </w:r>
      <w:r w:rsidR="00E74F18">
        <w:rPr>
          <w:rFonts w:ascii="Times New Roman" w:hAnsi="Times New Roman" w:cs="Times New Roman"/>
          <w:sz w:val="24"/>
          <w:szCs w:val="24"/>
        </w:rPr>
        <w:t xml:space="preserve">, д. </w:t>
      </w:r>
      <w:r w:rsidR="00AE6989">
        <w:rPr>
          <w:rFonts w:ascii="Times New Roman" w:hAnsi="Times New Roman" w:cs="Times New Roman"/>
          <w:sz w:val="24"/>
          <w:szCs w:val="24"/>
        </w:rPr>
        <w:t>8а, пом. 25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E6989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но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E6989">
        <w:rPr>
          <w:rFonts w:ascii="Times New Roman" w:hAnsi="Times New Roman" w:cs="Times New Roman"/>
          <w:sz w:val="24"/>
          <w:szCs w:val="24"/>
        </w:rPr>
        <w:t>30</w:t>
      </w:r>
      <w:r w:rsidR="006674E3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74F18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AE6989">
        <w:rPr>
          <w:bCs/>
        </w:rPr>
        <w:t>01.12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AE6989">
        <w:rPr>
          <w:bCs/>
        </w:rPr>
        <w:t>27</w:t>
      </w:r>
      <w:r w:rsidR="00F14A56" w:rsidRPr="00F14A56">
        <w:rPr>
          <w:bCs/>
        </w:rPr>
        <w:t>.1</w:t>
      </w:r>
      <w:r w:rsidR="006674E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AE6989">
        <w:rPr>
          <w:bCs/>
        </w:rPr>
        <w:t>29</w:t>
      </w:r>
      <w:r>
        <w:rPr>
          <w:bCs/>
        </w:rPr>
        <w:t>.</w:t>
      </w:r>
      <w:r w:rsidR="00381C06">
        <w:rPr>
          <w:bCs/>
        </w:rPr>
        <w:t>1</w:t>
      </w:r>
      <w:r w:rsidR="006674E3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E6989">
        <w:rPr>
          <w:bCs/>
        </w:rPr>
        <w:t>31</w:t>
      </w:r>
      <w:r w:rsidR="007F7027">
        <w:rPr>
          <w:bCs/>
        </w:rPr>
        <w:t>.1</w:t>
      </w:r>
      <w:r w:rsidR="006674E3">
        <w:rPr>
          <w:bCs/>
        </w:rPr>
        <w:t>2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AE6989">
        <w:rPr>
          <w:bCs/>
        </w:rPr>
        <w:t xml:space="preserve">2 </w:t>
      </w:r>
      <w:r w:rsidRPr="007C19E5">
        <w:rPr>
          <w:bCs/>
        </w:rPr>
        <w:t>часов 00 минут.</w:t>
      </w:r>
    </w:p>
    <w:p w:rsidR="008F4468" w:rsidRDefault="008F4468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AE698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бря 2020 года было подано </w:t>
      </w:r>
      <w:r w:rsidR="00E74F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6674E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AE6989">
        <w:rPr>
          <w:rFonts w:ascii="Times New Roman" w:hAnsi="Times New Roman" w:cs="Times New Roman"/>
          <w:sz w:val="24"/>
          <w:szCs w:val="24"/>
        </w:rPr>
        <w:t>103125, 440180, 464386, 713008, 898023, 934488, 940062</w:t>
      </w:r>
      <w:r w:rsidR="00065105">
        <w:rPr>
          <w:rFonts w:ascii="Times New Roman" w:hAnsi="Times New Roman" w:cs="Times New Roman"/>
          <w:sz w:val="24"/>
          <w:szCs w:val="24"/>
        </w:rPr>
        <w:t>:</w:t>
      </w:r>
    </w:p>
    <w:p w:rsidR="00534C2E" w:rsidRDefault="00534C2E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AE6989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103125</w:t>
            </w: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AE6989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Pr="00C20128" w:rsidRDefault="00E74F18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9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E74F18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AE6989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AE6989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5:29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AE6989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440180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AE6989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Pr="00C20128" w:rsidRDefault="00E74F18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9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  <w:proofErr w:type="spellEnd"/>
          </w:p>
          <w:p w:rsidR="00AE6989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74F18" w:rsidRPr="00A03F67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065105" w:rsidRDefault="00AE6989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4F18" w:rsidRPr="00065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Pr="00065105" w:rsidRDefault="00E74F18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Pr="00F14A56" w:rsidRDefault="00AE6989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464386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AE6989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F18" w:rsidRPr="0006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</w:p>
          <w:p w:rsidR="00E74F18" w:rsidRPr="00855022" w:rsidRDefault="00E74F18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AE6989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</w:p>
          <w:p w:rsidR="00AE6989" w:rsidRDefault="00AE6989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AE6989" w:rsidRDefault="00AE6989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AE6989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D8344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Pr="00F14A56" w:rsidRDefault="00AE6989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713008</w:t>
            </w:r>
          </w:p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AE6989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AE6989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AE6989" w:rsidRDefault="00AE6989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AE6989" w:rsidRDefault="00AE6989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9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AE6989" w:rsidRPr="00F14A56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AE6989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30:16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Pr="00F14A56" w:rsidRDefault="000F15F4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898023</w:t>
            </w:r>
          </w:p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0F15F4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74F18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0F15F4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Юрпалов</w:t>
            </w:r>
            <w:proofErr w:type="spellEnd"/>
          </w:p>
          <w:p w:rsidR="000F15F4" w:rsidRDefault="000F15F4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</w:t>
            </w:r>
          </w:p>
          <w:p w:rsidR="000F15F4" w:rsidRDefault="000F15F4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0F15F4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CF7416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5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5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8016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F14A56" w:rsidRDefault="000F15F4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934488</w:t>
            </w: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16" w:rsidRDefault="000F15F4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Default="00CF7416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4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F15F4" w:rsidRPr="00F14A56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51:44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8016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F14A56" w:rsidRDefault="000F15F4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940062</w:t>
            </w: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16" w:rsidRDefault="000F15F4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4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0F15F4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74F18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CF7416" w:rsidRPr="00F14A56" w:rsidRDefault="000F15F4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7416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41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0F15F4" w:rsidP="000F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7416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44:5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41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534C2E" w:rsidRDefault="00534C2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C2E" w:rsidRDefault="00534C2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0F15F4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Натальей Александровной,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Мединской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Мариной Алексеевной, Беляевым Виталием Анатольевичем, Волковым Анатолием Егоровичем,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Юрпаловым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Афанасием Юрьевичем, Давыдовой Ларисой Анатольевной,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Татьяной Анатольевной</w:t>
      </w:r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 xml:space="preserve">опустить к участию в </w:t>
      </w:r>
      <w:r w:rsidR="002C243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52F21"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="002C2435">
        <w:rPr>
          <w:rFonts w:ascii="Times New Roman" w:hAnsi="Times New Roman" w:cs="Times New Roman"/>
          <w:sz w:val="24"/>
          <w:szCs w:val="24"/>
        </w:rPr>
        <w:t>аукциона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  <w:r w:rsidR="000F15F4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Наталью Александровну,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Мединскую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Марину Алексеевну, Беляева Виталия Анатольевича, Волкова Анатолия Егоровича,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Юрпалова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Афанасия Юрьевича, Давыдову Ларису Анатольевну, </w:t>
      </w:r>
      <w:proofErr w:type="spellStart"/>
      <w:r w:rsidR="000F15F4">
        <w:rPr>
          <w:rFonts w:ascii="Times New Roman" w:hAnsi="Times New Roman" w:cs="Times New Roman"/>
          <w:sz w:val="24"/>
          <w:szCs w:val="24"/>
        </w:rPr>
        <w:t>Рукомасову</w:t>
      </w:r>
      <w:proofErr w:type="spellEnd"/>
      <w:r w:rsidR="000F15F4"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435" w:rsidRDefault="002C2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C2E" w:rsidRDefault="00534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0F15F4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34C2E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70A59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E6989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F7416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74F18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6CC405-E4F0-4F46-B99C-FD8786A3E14E}"/>
</file>

<file path=customXml/itemProps2.xml><?xml version="1.0" encoding="utf-8"?>
<ds:datastoreItem xmlns:ds="http://schemas.openxmlformats.org/officeDocument/2006/customXml" ds:itemID="{9575088E-39F7-4766-9E9A-2D0F0F5A6565}"/>
</file>

<file path=customXml/itemProps3.xml><?xml version="1.0" encoding="utf-8"?>
<ds:datastoreItem xmlns:ds="http://schemas.openxmlformats.org/officeDocument/2006/customXml" ds:itemID="{365E3928-0DB8-4C20-931E-3CD118A7A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349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65</cp:revision>
  <cp:lastPrinted>2020-11-09T08:41:00Z</cp:lastPrinted>
  <dcterms:created xsi:type="dcterms:W3CDTF">2020-06-18T03:00:00Z</dcterms:created>
  <dcterms:modified xsi:type="dcterms:W3CDTF">2020-12-29T02:49:00Z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