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056777" w:rsidRDefault="00056777" w:rsidP="00131518">
      <w:pPr>
        <w:jc w:val="center"/>
        <w:rPr>
          <w:rStyle w:val="a4"/>
          <w:b w:val="0"/>
          <w:sz w:val="30"/>
          <w:szCs w:val="30"/>
        </w:rPr>
      </w:pPr>
    </w:p>
    <w:p w:rsidR="00056777" w:rsidRPr="008F6791" w:rsidRDefault="00056777" w:rsidP="00131518">
      <w:pPr>
        <w:jc w:val="center"/>
        <w:rPr>
          <w:rStyle w:val="a4"/>
          <w:b w:val="0"/>
          <w:sz w:val="30"/>
          <w:szCs w:val="30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012BC9" w:rsidRDefault="00012BC9" w:rsidP="00131518">
      <w:pPr>
        <w:jc w:val="center"/>
        <w:rPr>
          <w:rStyle w:val="a4"/>
          <w:b w:val="0"/>
          <w:sz w:val="30"/>
          <w:szCs w:val="30"/>
        </w:rPr>
      </w:pPr>
    </w:p>
    <w:p w:rsidR="00012BC9" w:rsidRPr="008F6791" w:rsidRDefault="00012BC9" w:rsidP="00131518">
      <w:pPr>
        <w:jc w:val="center"/>
        <w:rPr>
          <w:rStyle w:val="a4"/>
          <w:b w:val="0"/>
          <w:sz w:val="30"/>
          <w:szCs w:val="30"/>
        </w:rPr>
      </w:pPr>
    </w:p>
    <w:p w:rsidR="00601F63" w:rsidRDefault="00601F63" w:rsidP="00601F6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Расчет платы за публичный сервитут в отношении земель, </w:t>
      </w:r>
      <w:r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601F63" w:rsidRPr="00012BC9" w:rsidRDefault="00601F63" w:rsidP="00601F6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601F63" w:rsidRDefault="00601F63" w:rsidP="00601F63">
      <w:pPr>
        <w:widowControl w:val="0"/>
        <w:suppressAutoHyphens w:val="0"/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330925">
        <w:rPr>
          <w:rStyle w:val="a4"/>
          <w:b w:val="0"/>
          <w:bCs w:val="0"/>
          <w:sz w:val="30"/>
          <w:szCs w:val="30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012BC9" w:rsidRPr="008F6791" w:rsidRDefault="00012BC9" w:rsidP="00601F63">
      <w:pPr>
        <w:widowControl w:val="0"/>
        <w:suppressAutoHyphens w:val="0"/>
        <w:jc w:val="center"/>
        <w:rPr>
          <w:rStyle w:val="a4"/>
          <w:b w:val="0"/>
          <w:bCs w:val="0"/>
          <w:sz w:val="30"/>
          <w:szCs w:val="30"/>
        </w:rPr>
      </w:pPr>
    </w:p>
    <w:p w:rsidR="00601F63" w:rsidRPr="008F6791" w:rsidRDefault="00601F63" w:rsidP="00601F63">
      <w:pPr>
        <w:widowControl w:val="0"/>
        <w:suppressAutoHyphens w:val="0"/>
        <w:ind w:firstLine="709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601F63" w:rsidRPr="008F6791" w:rsidRDefault="00601F63" w:rsidP="00601F6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601F63" w:rsidRPr="008F6791" w:rsidRDefault="00601F63" w:rsidP="00601F6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0"/>
          <w:sz w:val="30"/>
          <w:szCs w:val="30"/>
        </w:rPr>
        <w:t>к</w:t>
      </w:r>
      <w:r w:rsidRPr="008F6791">
        <w:rPr>
          <w:rStyle w:val="a4"/>
          <w:b w:val="0"/>
          <w:sz w:val="30"/>
          <w:szCs w:val="30"/>
        </w:rPr>
        <w:t>тов недвижимости, рублей;</w:t>
      </w:r>
    </w:p>
    <w:p w:rsidR="00601F63" w:rsidRPr="008F6791" w:rsidRDefault="00601F63" w:rsidP="00601F63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0"/>
          <w:sz w:val="30"/>
          <w:szCs w:val="30"/>
        </w:rPr>
        <w:t xml:space="preserve">В отношении </w:t>
      </w:r>
      <w:r>
        <w:rPr>
          <w:rStyle w:val="a4"/>
          <w:b w:val="0"/>
          <w:sz w:val="30"/>
          <w:szCs w:val="30"/>
        </w:rPr>
        <w:t xml:space="preserve">                      </w:t>
      </w:r>
      <w:r w:rsidRPr="008F6791">
        <w:rPr>
          <w:rStyle w:val="a4"/>
          <w:b w:val="0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>муниципал</w:t>
      </w:r>
      <w:r w:rsidRPr="008F6791">
        <w:rPr>
          <w:rStyle w:val="a4"/>
          <w:b w:val="0"/>
          <w:sz w:val="30"/>
          <w:szCs w:val="30"/>
        </w:rPr>
        <w:t>ь</w:t>
      </w:r>
      <w:r w:rsidRPr="008F6791">
        <w:rPr>
          <w:rStyle w:val="a4"/>
          <w:b w:val="0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0"/>
          <w:sz w:val="30"/>
          <w:szCs w:val="30"/>
        </w:rPr>
        <w:t>коэфф</w:t>
      </w:r>
      <w:r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8F6791">
        <w:rPr>
          <w:rStyle w:val="a4"/>
          <w:b w:val="0"/>
          <w:sz w:val="30"/>
          <w:szCs w:val="30"/>
        </w:rPr>
        <w:t>0,01% кадастровой стоимости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>земельного участка</w:t>
      </w:r>
      <w:r>
        <w:rPr>
          <w:rStyle w:val="a4"/>
          <w:b w:val="0"/>
          <w:sz w:val="30"/>
          <w:szCs w:val="30"/>
        </w:rPr>
        <w:t xml:space="preserve">                  </w:t>
      </w:r>
      <w:r w:rsidRPr="008F6791">
        <w:rPr>
          <w:rStyle w:val="a4"/>
          <w:b w:val="0"/>
          <w:sz w:val="30"/>
          <w:szCs w:val="30"/>
        </w:rPr>
        <w:t xml:space="preserve"> за каждый год его использования</w:t>
      </w:r>
      <w:r>
        <w:rPr>
          <w:rStyle w:val="a4"/>
          <w:b w:val="0"/>
          <w:sz w:val="30"/>
          <w:szCs w:val="30"/>
        </w:rPr>
        <w:t>,</w:t>
      </w:r>
      <w:r w:rsidRPr="008F6791">
        <w:rPr>
          <w:rStyle w:val="a4"/>
          <w:b w:val="0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 xml:space="preserve">тут, установленный на три года и более, не может быть менее </w:t>
      </w:r>
      <w:r w:rsidR="00012BC9">
        <w:rPr>
          <w:sz w:val="30"/>
          <w:szCs w:val="30"/>
        </w:rPr>
        <w:t xml:space="preserve">              </w:t>
      </w:r>
      <w:r w:rsidRPr="008F6791">
        <w:rPr>
          <w:sz w:val="30"/>
          <w:szCs w:val="30"/>
        </w:rPr>
        <w:t>чем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0,1</w:t>
      </w:r>
      <w:r w:rsidRPr="008F6791">
        <w:rPr>
          <w:rStyle w:val="a4"/>
          <w:b w:val="0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сервитутом, за весь срок сервитута;</w:t>
      </w:r>
      <w:proofErr w:type="gramEnd"/>
    </w:p>
    <w:p w:rsidR="00601F63" w:rsidRPr="008F6791" w:rsidRDefault="00601F63" w:rsidP="00601F6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0"/>
          <w:sz w:val="30"/>
          <w:szCs w:val="30"/>
        </w:rPr>
        <w:t xml:space="preserve"> серви</w:t>
      </w:r>
      <w:r w:rsidRPr="008F6791">
        <w:rPr>
          <w:rStyle w:val="a4"/>
          <w:b w:val="0"/>
          <w:sz w:val="30"/>
          <w:szCs w:val="30"/>
        </w:rPr>
        <w:t>т</w:t>
      </w:r>
      <w:r w:rsidRPr="008F6791">
        <w:rPr>
          <w:rStyle w:val="a4"/>
          <w:b w:val="0"/>
          <w:sz w:val="30"/>
          <w:szCs w:val="30"/>
        </w:rPr>
        <w:t>у</w:t>
      </w:r>
      <w:r w:rsidRPr="008F6791">
        <w:rPr>
          <w:rStyle w:val="a4"/>
          <w:b w:val="0"/>
          <w:sz w:val="30"/>
          <w:szCs w:val="30"/>
        </w:rPr>
        <w:t>та), кв. м.</w:t>
      </w:r>
    </w:p>
    <w:p w:rsidR="00601F63" w:rsidRDefault="00601F63" w:rsidP="00601F6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>
        <w:rPr>
          <w:rStyle w:val="a4"/>
          <w:b w:val="0"/>
          <w:sz w:val="30"/>
          <w:szCs w:val="30"/>
        </w:rPr>
        <w:t>аблице</w:t>
      </w:r>
      <w:r w:rsidR="004F29DC">
        <w:rPr>
          <w:rStyle w:val="a4"/>
          <w:b w:val="0"/>
          <w:sz w:val="30"/>
          <w:szCs w:val="30"/>
        </w:rPr>
        <w:t xml:space="preserve"> 1</w:t>
      </w:r>
      <w:r w:rsidRPr="008F6791">
        <w:rPr>
          <w:rStyle w:val="a4"/>
          <w:b w:val="0"/>
          <w:sz w:val="30"/>
          <w:szCs w:val="30"/>
        </w:rPr>
        <w:t>.</w:t>
      </w:r>
    </w:p>
    <w:p w:rsidR="00012BC9" w:rsidRDefault="00012BC9" w:rsidP="00601F6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601F63" w:rsidRDefault="00381AF7" w:rsidP="00601F63">
      <w:pPr>
        <w:widowControl w:val="0"/>
        <w:suppressAutoHyphens w:val="0"/>
        <w:spacing w:line="192" w:lineRule="auto"/>
        <w:jc w:val="center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Таблица</w:t>
      </w:r>
      <w:r w:rsidR="004F29DC">
        <w:rPr>
          <w:sz w:val="30"/>
          <w:szCs w:val="30"/>
        </w:rPr>
        <w:t xml:space="preserve"> 1</w:t>
      </w:r>
      <w:r w:rsidR="00601F63">
        <w:rPr>
          <w:sz w:val="30"/>
          <w:szCs w:val="30"/>
        </w:rPr>
        <w:t xml:space="preserve">. </w:t>
      </w:r>
      <w:r w:rsidR="00601F63" w:rsidRPr="008F6791">
        <w:rPr>
          <w:sz w:val="30"/>
          <w:szCs w:val="30"/>
        </w:rPr>
        <w:t xml:space="preserve">Размер платы за публичный сервитут </w:t>
      </w:r>
      <w:r w:rsidR="00601F63" w:rsidRPr="008F6791">
        <w:rPr>
          <w:rStyle w:val="a4"/>
          <w:b w:val="0"/>
          <w:sz w:val="30"/>
          <w:szCs w:val="30"/>
        </w:rPr>
        <w:t>в отношении земель, государственная собственность на которые не раз</w:t>
      </w:r>
      <w:r w:rsidR="00601F63">
        <w:rPr>
          <w:rStyle w:val="a4"/>
          <w:b w:val="0"/>
          <w:sz w:val="30"/>
          <w:szCs w:val="30"/>
        </w:rPr>
        <w:t>граничена</w:t>
      </w:r>
    </w:p>
    <w:p w:rsidR="00056777" w:rsidRPr="00012BC9" w:rsidRDefault="00056777" w:rsidP="00DE30C1">
      <w:pPr>
        <w:ind w:firstLine="709"/>
        <w:jc w:val="both"/>
        <w:rPr>
          <w:sz w:val="30"/>
          <w:szCs w:val="30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546"/>
        <w:gridCol w:w="1824"/>
        <w:gridCol w:w="1338"/>
        <w:gridCol w:w="1458"/>
        <w:gridCol w:w="1347"/>
      </w:tblGrid>
      <w:tr w:rsidR="00601F63" w:rsidRPr="008F6791" w:rsidTr="000E0DCA">
        <w:trPr>
          <w:trHeight w:val="1941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63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R="00601F63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601F63" w:rsidRDefault="00601F63" w:rsidP="00C95B4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по сегме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там объе</w:t>
            </w:r>
            <w:r w:rsidRPr="008F6791">
              <w:rPr>
                <w:rStyle w:val="a4"/>
                <w:b w:val="0"/>
              </w:rPr>
              <w:t>к</w:t>
            </w:r>
            <w:r w:rsidRPr="008F6791">
              <w:rPr>
                <w:rStyle w:val="a4"/>
                <w:b w:val="0"/>
              </w:rPr>
              <w:t>тов недв</w:t>
            </w:r>
            <w:r w:rsidRPr="008F6791">
              <w:rPr>
                <w:rStyle w:val="a4"/>
                <w:b w:val="0"/>
              </w:rPr>
              <w:t>и</w:t>
            </w:r>
            <w:r w:rsidRPr="008F6791">
              <w:rPr>
                <w:rStyle w:val="a4"/>
                <w:b w:val="0"/>
              </w:rPr>
              <w:t>жимости, руб. (П)</w:t>
            </w:r>
          </w:p>
          <w:p w:rsidR="00012BC9" w:rsidRPr="00012BC9" w:rsidRDefault="00012BC9" w:rsidP="00C95B43">
            <w:pPr>
              <w:widowControl w:val="0"/>
              <w:suppressAutoHyphens w:val="0"/>
              <w:spacing w:line="192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 xml:space="preserve">ная </w:t>
            </w: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</w:t>
            </w:r>
            <w:proofErr w:type="spellEnd"/>
            <w:r w:rsidR="00012BC9">
              <w:t>-</w:t>
            </w:r>
            <w:r w:rsidRPr="008F6791">
              <w:t>личный</w:t>
            </w:r>
            <w:proofErr w:type="gramEnd"/>
            <w:r w:rsidRPr="008F6791">
              <w:t xml:space="preserve">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601F63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R="00601F63" w:rsidRPr="008F6791" w:rsidRDefault="00601F63" w:rsidP="00C95B43">
            <w:pPr>
              <w:widowControl w:val="0"/>
              <w:suppressAutoHyphens w:val="0"/>
              <w:spacing w:line="192" w:lineRule="auto"/>
              <w:jc w:val="center"/>
            </w:pPr>
            <w:r>
              <w:t>руб. (Р</w:t>
            </w:r>
            <w:r w:rsidRPr="000E0DCA">
              <w:rPr>
                <w:vertAlign w:val="subscript"/>
              </w:rPr>
              <w:t>П</w:t>
            </w:r>
            <w:r>
              <w:t>)</w:t>
            </w:r>
          </w:p>
        </w:tc>
      </w:tr>
      <w:tr w:rsidR="00601F63" w:rsidRPr="008F6791" w:rsidTr="000E0DCA">
        <w:trPr>
          <w:trHeight w:val="357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BC9" w:rsidRDefault="004F29DC" w:rsidP="00012BC9">
            <w:pPr>
              <w:widowControl w:val="0"/>
              <w:suppressAutoHyphens w:val="0"/>
              <w:ind w:left="-57" w:right="-57"/>
              <w:jc w:val="center"/>
            </w:pPr>
            <w:r>
              <w:t>24:50:0300240;</w:t>
            </w:r>
          </w:p>
          <w:p w:rsidR="00601F63" w:rsidRPr="00D53E4E" w:rsidRDefault="004F29DC" w:rsidP="00012BC9">
            <w:pPr>
              <w:widowControl w:val="0"/>
              <w:suppressAutoHyphens w:val="0"/>
              <w:ind w:left="-57" w:right="-57"/>
              <w:jc w:val="center"/>
            </w:pPr>
            <w:r w:rsidRPr="004F29DC">
              <w:t>24:50:0300265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63" w:rsidRPr="008F6791" w:rsidRDefault="00601F63" w:rsidP="00012BC9">
            <w:pPr>
              <w:widowControl w:val="0"/>
              <w:suppressAutoHyphens w:val="0"/>
              <w:jc w:val="right"/>
            </w:pPr>
            <w:r>
              <w:t>998,41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63" w:rsidRPr="00D53E4E" w:rsidRDefault="004F29DC" w:rsidP="00012BC9">
            <w:pPr>
              <w:widowControl w:val="0"/>
              <w:suppressAutoHyphens w:val="0"/>
              <w:ind w:left="-57" w:right="-57"/>
              <w:jc w:val="center"/>
            </w:pPr>
            <w:r>
              <w:t>270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63" w:rsidRPr="008F6791" w:rsidRDefault="00601F63" w:rsidP="00012BC9">
            <w:pPr>
              <w:widowControl w:val="0"/>
              <w:suppressAutoHyphens w:val="0"/>
              <w:ind w:left="-57" w:right="-57"/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63" w:rsidRPr="009423E0" w:rsidRDefault="004F29DC" w:rsidP="00012BC9">
            <w:pPr>
              <w:widowControl w:val="0"/>
              <w:suppressAutoHyphens w:val="0"/>
              <w:jc w:val="right"/>
            </w:pPr>
            <w:r>
              <w:t>26,96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63" w:rsidRPr="009423E0" w:rsidRDefault="00012BC9" w:rsidP="00012BC9">
            <w:pPr>
              <w:widowControl w:val="0"/>
              <w:suppressAutoHyphens w:val="0"/>
              <w:ind w:right="57"/>
              <w:jc w:val="right"/>
            </w:pPr>
            <w:r>
              <w:t xml:space="preserve">1 </w:t>
            </w:r>
            <w:r w:rsidR="004F29DC">
              <w:t>321,04</w:t>
            </w:r>
          </w:p>
        </w:tc>
      </w:tr>
    </w:tbl>
    <w:p w:rsidR="00381AF7" w:rsidRDefault="00381AF7" w:rsidP="00DE30C1">
      <w:pPr>
        <w:suppressAutoHyphens w:val="0"/>
        <w:ind w:firstLine="709"/>
        <w:jc w:val="both"/>
        <w:rPr>
          <w:sz w:val="30"/>
          <w:szCs w:val="30"/>
        </w:rPr>
      </w:pPr>
    </w:p>
    <w:p w:rsidR="004F29DC" w:rsidRDefault="004F29DC" w:rsidP="004F29DC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2. </w:t>
      </w:r>
      <w:r w:rsidRPr="00F86825">
        <w:rPr>
          <w:bCs/>
          <w:sz w:val="30"/>
          <w:szCs w:val="30"/>
        </w:rPr>
        <w:t>Расчет платы за публичный сервитут в отношении части з</w:t>
      </w:r>
      <w:r w:rsidRPr="00F86825">
        <w:rPr>
          <w:bCs/>
          <w:sz w:val="30"/>
          <w:szCs w:val="30"/>
        </w:rPr>
        <w:t>е</w:t>
      </w:r>
      <w:r w:rsidRPr="00F86825">
        <w:rPr>
          <w:bCs/>
          <w:sz w:val="30"/>
          <w:szCs w:val="30"/>
        </w:rPr>
        <w:t>мельного участка, государственная собственность на который не ра</w:t>
      </w:r>
      <w:r w:rsidRPr="00F86825">
        <w:rPr>
          <w:bCs/>
          <w:sz w:val="30"/>
          <w:szCs w:val="30"/>
        </w:rPr>
        <w:t>з</w:t>
      </w:r>
      <w:r w:rsidRPr="00F86825">
        <w:rPr>
          <w:bCs/>
          <w:sz w:val="30"/>
          <w:szCs w:val="30"/>
        </w:rPr>
        <w:t>граничена, исчисляется по формуле:</w:t>
      </w:r>
    </w:p>
    <w:p w:rsidR="004F29DC" w:rsidRPr="00330925" w:rsidRDefault="004F29DC" w:rsidP="004F29DC">
      <w:pPr>
        <w:ind w:firstLine="709"/>
        <w:jc w:val="both"/>
        <w:rPr>
          <w:rStyle w:val="a4"/>
          <w:b w:val="0"/>
          <w:sz w:val="26"/>
          <w:szCs w:val="26"/>
        </w:rPr>
      </w:pPr>
    </w:p>
    <w:p w:rsidR="004F29DC" w:rsidRPr="00D75A9B" w:rsidRDefault="005A21E9" w:rsidP="000E0DCA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4F29DC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4F29DC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4F29DC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4F29DC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4F29DC" w:rsidRPr="00D75A9B">
        <w:rPr>
          <w:rStyle w:val="a4"/>
          <w:b w:val="0"/>
          <w:bCs w:val="0"/>
          <w:sz w:val="30"/>
          <w:szCs w:val="30"/>
        </w:rPr>
        <w:t>,</w:t>
      </w:r>
    </w:p>
    <w:p w:rsidR="004F29DC" w:rsidRPr="00330925" w:rsidRDefault="004F29DC" w:rsidP="004F29DC">
      <w:pPr>
        <w:ind w:firstLine="709"/>
        <w:jc w:val="both"/>
        <w:rPr>
          <w:rStyle w:val="a4"/>
          <w:b w:val="0"/>
          <w:sz w:val="26"/>
          <w:szCs w:val="26"/>
        </w:rPr>
      </w:pPr>
    </w:p>
    <w:p w:rsidR="004F29DC" w:rsidRPr="00D75A9B" w:rsidRDefault="004F29DC" w:rsidP="004F29DC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4F29DC" w:rsidRPr="00D75A9B" w:rsidRDefault="004F29DC" w:rsidP="004F29DC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4F29DC" w:rsidRPr="00D75A9B" w:rsidRDefault="004F29DC" w:rsidP="004F29DC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0"/>
          <w:sz w:val="30"/>
          <w:szCs w:val="30"/>
        </w:rPr>
        <w:t>с</w:t>
      </w:r>
      <w:r w:rsidRPr="00D75A9B"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4F29DC" w:rsidRPr="00D75A9B" w:rsidRDefault="004F29DC" w:rsidP="004F29DC">
      <w:pPr>
        <w:widowControl w:val="0"/>
        <w:suppressAutoHyphens w:val="0"/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           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 xml:space="preserve"> 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R="004F29DC" w:rsidRPr="00D75A9B" w:rsidRDefault="004F29DC" w:rsidP="004F29DC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Pr="00D75A9B">
        <w:rPr>
          <w:rStyle w:val="a4"/>
          <w:b w:val="0"/>
          <w:sz w:val="30"/>
          <w:szCs w:val="30"/>
        </w:rPr>
        <w:t>площадь</w:t>
      </w:r>
      <w:proofErr w:type="gramEnd"/>
      <w:r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4F29DC" w:rsidRPr="00D75A9B" w:rsidRDefault="004F29DC" w:rsidP="004F29DC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Pr="00D75A9B">
        <w:rPr>
          <w:rStyle w:val="a4"/>
          <w:b w:val="0"/>
          <w:sz w:val="30"/>
          <w:szCs w:val="30"/>
        </w:rPr>
        <w:t>тута</w:t>
      </w:r>
      <w:proofErr w:type="gramEnd"/>
      <w:r w:rsidRPr="00D75A9B">
        <w:rPr>
          <w:rStyle w:val="a4"/>
          <w:b w:val="0"/>
          <w:sz w:val="30"/>
          <w:szCs w:val="30"/>
        </w:rPr>
        <w:t>), кв. м.</w:t>
      </w:r>
    </w:p>
    <w:p w:rsidR="004F29DC" w:rsidRDefault="004F29DC" w:rsidP="004F29DC">
      <w:pPr>
        <w:jc w:val="center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 xml:space="preserve">Размер платы за публичный сервитут представлен в таблице </w:t>
      </w:r>
      <w:r>
        <w:rPr>
          <w:bCs/>
          <w:sz w:val="30"/>
          <w:szCs w:val="30"/>
        </w:rPr>
        <w:t>2</w:t>
      </w:r>
      <w:r w:rsidRPr="00D75A9B">
        <w:rPr>
          <w:bCs/>
          <w:sz w:val="30"/>
          <w:szCs w:val="30"/>
        </w:rPr>
        <w:t>.</w:t>
      </w:r>
    </w:p>
    <w:p w:rsidR="000E0DCA" w:rsidRPr="00330925" w:rsidRDefault="000E0DCA" w:rsidP="004F29DC">
      <w:pPr>
        <w:jc w:val="center"/>
        <w:rPr>
          <w:bCs/>
          <w:sz w:val="26"/>
          <w:szCs w:val="26"/>
        </w:rPr>
      </w:pPr>
    </w:p>
    <w:p w:rsidR="000E0DCA" w:rsidRDefault="004F29DC" w:rsidP="000E0DCA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Таблица 2.</w:t>
      </w:r>
      <w:r w:rsidRPr="00D75A9B">
        <w:rPr>
          <w:sz w:val="30"/>
          <w:szCs w:val="30"/>
        </w:rPr>
        <w:t xml:space="preserve"> </w:t>
      </w:r>
      <w:r w:rsidRPr="00D6125F">
        <w:rPr>
          <w:sz w:val="30"/>
          <w:szCs w:val="30"/>
        </w:rPr>
        <w:t xml:space="preserve">Расчет платы за публичный сервитут в отношении </w:t>
      </w:r>
    </w:p>
    <w:p w:rsidR="000E0DCA" w:rsidRDefault="004F29DC" w:rsidP="000E0DCA">
      <w:pPr>
        <w:spacing w:line="192" w:lineRule="auto"/>
        <w:jc w:val="center"/>
        <w:rPr>
          <w:sz w:val="30"/>
          <w:szCs w:val="30"/>
        </w:rPr>
      </w:pPr>
      <w:r w:rsidRPr="00D6125F">
        <w:rPr>
          <w:sz w:val="30"/>
          <w:szCs w:val="30"/>
        </w:rPr>
        <w:t xml:space="preserve">части земельного участка, государственная собственность </w:t>
      </w:r>
    </w:p>
    <w:p w:rsidR="004F29DC" w:rsidRDefault="004F29DC" w:rsidP="000E0DCA">
      <w:pPr>
        <w:spacing w:line="192" w:lineRule="auto"/>
        <w:jc w:val="center"/>
        <w:rPr>
          <w:sz w:val="30"/>
          <w:szCs w:val="30"/>
        </w:rPr>
      </w:pPr>
      <w:r w:rsidRPr="00D6125F">
        <w:rPr>
          <w:sz w:val="30"/>
          <w:szCs w:val="30"/>
        </w:rPr>
        <w:t>на который не разграничена</w:t>
      </w:r>
    </w:p>
    <w:p w:rsidR="004F29DC" w:rsidRPr="00330925" w:rsidRDefault="004F29DC" w:rsidP="004F29DC">
      <w:pPr>
        <w:ind w:firstLine="709"/>
        <w:jc w:val="center"/>
        <w:rPr>
          <w:sz w:val="26"/>
          <w:szCs w:val="26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5"/>
        <w:gridCol w:w="1557"/>
        <w:gridCol w:w="994"/>
        <w:gridCol w:w="1132"/>
        <w:gridCol w:w="1136"/>
        <w:gridCol w:w="1136"/>
        <w:gridCol w:w="1276"/>
      </w:tblGrid>
      <w:tr w:rsidR="000E0DCA" w:rsidRPr="00D75A9B" w:rsidTr="000E0DCA">
        <w:trPr>
          <w:trHeight w:val="1902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CA" w:rsidRDefault="000E0DCA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 xml:space="preserve">Кадастровый </w:t>
            </w:r>
          </w:p>
          <w:p w:rsidR="000E0DCA" w:rsidRPr="00D75A9B" w:rsidRDefault="000E0DCA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номер земельного участка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CA" w:rsidRDefault="000E0DCA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 xml:space="preserve">Кадастровая стоимость земельного участка, </w:t>
            </w:r>
          </w:p>
          <w:p w:rsidR="000E0DCA" w:rsidRPr="00D75A9B" w:rsidRDefault="000E0DCA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руб. (КСТ)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CA" w:rsidRPr="00D75A9B" w:rsidRDefault="000E0DCA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r w:rsidRPr="00D75A9B">
              <w:t>ь</w:t>
            </w:r>
            <w:r w:rsidRPr="00D75A9B">
              <w:t>ного участка,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</w:t>
            </w:r>
            <w:proofErr w:type="gramStart"/>
            <w:r w:rsidRPr="00BA6998">
              <w:rPr>
                <w:bCs/>
                <w:vertAlign w:val="subscript"/>
              </w:rPr>
              <w:t>у</w:t>
            </w:r>
            <w:proofErr w:type="spellEnd"/>
            <w:proofErr w:type="gram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CA" w:rsidRPr="00D75A9B" w:rsidRDefault="000E0DCA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Площадь публи</w:t>
            </w:r>
            <w:r w:rsidRPr="00D75A9B">
              <w:t>ч</w:t>
            </w:r>
            <w:r w:rsidRPr="00D75A9B">
              <w:t>ного се</w:t>
            </w:r>
            <w:r w:rsidRPr="00D75A9B">
              <w:t>р</w:t>
            </w:r>
            <w:r w:rsidRPr="00D75A9B">
              <w:t>витута,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DCA" w:rsidRDefault="000E0DCA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proofErr w:type="spellStart"/>
            <w:proofErr w:type="gramStart"/>
            <w:r w:rsidRPr="00D75A9B">
              <w:t>Коэффи</w:t>
            </w:r>
            <w:r>
              <w:t>-</w:t>
            </w:r>
            <w:r w:rsidRPr="00D75A9B">
              <w:t>циент</w:t>
            </w:r>
            <w:proofErr w:type="spellEnd"/>
            <w:proofErr w:type="gramEnd"/>
            <w:r w:rsidRPr="00D75A9B">
              <w:t xml:space="preserve"> </w:t>
            </w:r>
          </w:p>
          <w:p w:rsidR="000E0DCA" w:rsidRDefault="000E0DCA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 xml:space="preserve">платы </w:t>
            </w:r>
          </w:p>
          <w:p w:rsidR="000E0DCA" w:rsidRDefault="000E0DCA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 xml:space="preserve">за </w:t>
            </w:r>
            <w:proofErr w:type="spellStart"/>
            <w:proofErr w:type="gramStart"/>
            <w:r w:rsidRPr="00D75A9B">
              <w:t>пуб</w:t>
            </w:r>
            <w:proofErr w:type="spellEnd"/>
            <w:r>
              <w:t>-</w:t>
            </w:r>
            <w:r w:rsidRPr="00D75A9B">
              <w:t>личный</w:t>
            </w:r>
            <w:proofErr w:type="gramEnd"/>
            <w:r w:rsidRPr="00D75A9B">
              <w:t xml:space="preserve"> сервитут,</w:t>
            </w:r>
          </w:p>
          <w:p w:rsidR="000E0DCA" w:rsidRPr="00D75A9B" w:rsidRDefault="000E0DCA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% (К)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DCA" w:rsidRDefault="000E0DCA" w:rsidP="000E0DCA">
            <w:pPr>
              <w:spacing w:line="192" w:lineRule="auto"/>
              <w:ind w:left="-57" w:right="-57"/>
              <w:jc w:val="center"/>
            </w:pPr>
            <w:r w:rsidRPr="002C64D7">
              <w:t xml:space="preserve">Размер платы </w:t>
            </w:r>
          </w:p>
          <w:p w:rsidR="000E0DCA" w:rsidRDefault="000E0DCA" w:rsidP="000E0DCA">
            <w:pPr>
              <w:spacing w:line="192" w:lineRule="auto"/>
              <w:ind w:left="-57" w:right="-57"/>
              <w:jc w:val="center"/>
            </w:pPr>
            <w:r w:rsidRPr="002C64D7">
              <w:t xml:space="preserve">за </w:t>
            </w:r>
            <w:proofErr w:type="spellStart"/>
            <w:proofErr w:type="gramStart"/>
            <w:r w:rsidRPr="002C64D7">
              <w:t>пуб</w:t>
            </w:r>
            <w:proofErr w:type="spellEnd"/>
            <w:r>
              <w:t>-</w:t>
            </w:r>
            <w:r w:rsidRPr="002C64D7">
              <w:t>личный</w:t>
            </w:r>
            <w:proofErr w:type="gramEnd"/>
            <w:r w:rsidRPr="002C64D7">
              <w:t xml:space="preserve"> сервитут </w:t>
            </w:r>
          </w:p>
          <w:p w:rsidR="000E0DCA" w:rsidRDefault="000E0DCA" w:rsidP="000E0DCA">
            <w:pPr>
              <w:spacing w:line="192" w:lineRule="auto"/>
              <w:ind w:left="-57" w:right="-57"/>
              <w:jc w:val="center"/>
            </w:pPr>
            <w:r w:rsidRPr="002C64D7">
              <w:t>в год,</w:t>
            </w:r>
          </w:p>
          <w:p w:rsidR="000E0DCA" w:rsidRPr="002C64D7" w:rsidRDefault="000E0DCA" w:rsidP="000E0DCA">
            <w:pPr>
              <w:spacing w:line="192" w:lineRule="auto"/>
              <w:ind w:left="-57" w:right="-57"/>
              <w:jc w:val="center"/>
            </w:pPr>
            <w:r w:rsidRPr="002C64D7">
              <w:t>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w="6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CA" w:rsidRPr="00F86825" w:rsidRDefault="000E0DCA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F86825">
              <w:t>Размер</w:t>
            </w:r>
          </w:p>
          <w:p w:rsidR="000E0DCA" w:rsidRPr="00F86825" w:rsidRDefault="000E0DCA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F86825">
              <w:t>платы</w:t>
            </w:r>
          </w:p>
          <w:p w:rsidR="000E0DCA" w:rsidRPr="00F86825" w:rsidRDefault="000E0DCA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R="000E0DCA" w:rsidRPr="002C64D7" w:rsidRDefault="000E0DCA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F86825">
              <w:t>ру</w:t>
            </w:r>
            <w:bookmarkStart w:id="0" w:name="_GoBack"/>
            <w:bookmarkEnd w:id="0"/>
            <w:r w:rsidRPr="00F86825">
              <w:t xml:space="preserve">б. </w:t>
            </w:r>
            <w:r w:rsidRPr="002C64D7">
              <w:t>(</w:t>
            </w:r>
            <w:proofErr w:type="spellStart"/>
            <w:r w:rsidRPr="00F86825">
              <w:t>Р</w:t>
            </w:r>
            <w:r w:rsidRPr="007253B4">
              <w:rPr>
                <w:vertAlign w:val="subscript"/>
              </w:rPr>
              <w:t>п</w:t>
            </w:r>
            <w:proofErr w:type="spellEnd"/>
            <w:r w:rsidRPr="002C64D7">
              <w:t>)</w:t>
            </w:r>
          </w:p>
        </w:tc>
      </w:tr>
      <w:tr w:rsidR="000E0DCA" w:rsidRPr="00FA2984" w:rsidTr="000E0DCA">
        <w:trPr>
          <w:trHeight w:val="154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DCA" w:rsidRDefault="000E0DCA" w:rsidP="000E0DCA">
            <w:pPr>
              <w:jc w:val="center"/>
            </w:pPr>
            <w:r w:rsidRPr="004F29DC">
              <w:t>24:50:0300240:423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DCA" w:rsidRDefault="000E0DCA" w:rsidP="000E0DCA">
            <w:pPr>
              <w:jc w:val="right"/>
            </w:pPr>
            <w:r>
              <w:t>2 154 303,06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DCA" w:rsidRDefault="000E0DCA" w:rsidP="000E0DCA">
            <w:pPr>
              <w:jc w:val="center"/>
            </w:pPr>
            <w:r>
              <w:t>2 073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DCA" w:rsidRDefault="000E0DCA" w:rsidP="000E0DCA">
            <w:pPr>
              <w:jc w:val="center"/>
            </w:pPr>
            <w:r>
              <w:t>20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0DCA" w:rsidRPr="00C9036A" w:rsidRDefault="000E0DCA" w:rsidP="000E0DCA">
            <w:pPr>
              <w:jc w:val="center"/>
            </w:pPr>
            <w:r>
              <w:t>0,01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0DCA" w:rsidRDefault="000E0DCA" w:rsidP="000E0DCA">
            <w:pPr>
              <w:ind w:right="57"/>
              <w:jc w:val="right"/>
            </w:pPr>
            <w:r>
              <w:t>2,08</w:t>
            </w:r>
          </w:p>
        </w:tc>
        <w:tc>
          <w:tcPr>
            <w:tcW w:w="6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CA" w:rsidRDefault="000E0DCA" w:rsidP="000E0DCA">
            <w:pPr>
              <w:ind w:right="57"/>
              <w:jc w:val="right"/>
            </w:pPr>
            <w:r>
              <w:t>101,92</w:t>
            </w:r>
          </w:p>
        </w:tc>
      </w:tr>
    </w:tbl>
    <w:p w:rsidR="004F29DC" w:rsidRPr="00330925" w:rsidRDefault="004F29DC" w:rsidP="000E0DCA">
      <w:pPr>
        <w:suppressAutoHyphens w:val="0"/>
        <w:jc w:val="both"/>
        <w:rPr>
          <w:sz w:val="26"/>
          <w:szCs w:val="26"/>
        </w:rPr>
      </w:pPr>
    </w:p>
    <w:p w:rsidR="00DE30C1" w:rsidRPr="00F64E68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proofErr w:type="gramStart"/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 Красноярска)</w:t>
      </w:r>
      <w:r>
        <w:rPr>
          <w:sz w:val="30"/>
          <w:szCs w:val="30"/>
        </w:rPr>
        <w:t>;</w:t>
      </w:r>
      <w:proofErr w:type="gramEnd"/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0E0DCA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>
        <w:rPr>
          <w:sz w:val="30"/>
          <w:szCs w:val="30"/>
        </w:rPr>
        <w:t xml:space="preserve">111 </w:t>
      </w:r>
      <w:r w:rsidRPr="00056777">
        <w:rPr>
          <w:sz w:val="30"/>
          <w:szCs w:val="30"/>
        </w:rPr>
        <w:t>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R="0067402F" w:rsidRDefault="00DE30C1" w:rsidP="005027B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 w:rsidR="005027B2">
        <w:rPr>
          <w:sz w:val="30"/>
          <w:szCs w:val="30"/>
        </w:rPr>
        <w:t>.</w:t>
      </w:r>
    </w:p>
    <w:p w:rsidR="004F29DC" w:rsidRPr="00723884" w:rsidRDefault="004F29DC" w:rsidP="004F29DC">
      <w:pPr>
        <w:suppressAutoHyphens w:val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723884">
        <w:rPr>
          <w:bCs/>
          <w:sz w:val="30"/>
          <w:szCs w:val="30"/>
        </w:rPr>
        <w:t>Расчет платы за публичный сервитут в отношении части</w:t>
      </w:r>
      <w:r w:rsidR="00012BC9">
        <w:rPr>
          <w:bCs/>
          <w:sz w:val="30"/>
          <w:szCs w:val="30"/>
        </w:rPr>
        <w:t xml:space="preserve"> </w:t>
      </w:r>
      <w:r w:rsidRPr="00723884">
        <w:rPr>
          <w:bCs/>
          <w:sz w:val="30"/>
          <w:szCs w:val="30"/>
        </w:rPr>
        <w:t>з</w:t>
      </w:r>
      <w:r w:rsidRPr="00723884">
        <w:rPr>
          <w:bCs/>
          <w:sz w:val="30"/>
          <w:szCs w:val="30"/>
        </w:rPr>
        <w:t>е</w:t>
      </w:r>
      <w:r w:rsidRPr="00723884">
        <w:rPr>
          <w:bCs/>
          <w:sz w:val="30"/>
          <w:szCs w:val="30"/>
        </w:rPr>
        <w:t xml:space="preserve">мельного участка, находящегося в муниципальной собственности, </w:t>
      </w:r>
      <w:r w:rsidR="00330925">
        <w:rPr>
          <w:bCs/>
          <w:sz w:val="30"/>
          <w:szCs w:val="30"/>
        </w:rPr>
        <w:t xml:space="preserve">           </w:t>
      </w:r>
      <w:r w:rsidR="00012BC9">
        <w:rPr>
          <w:bCs/>
          <w:sz w:val="30"/>
          <w:szCs w:val="30"/>
        </w:rPr>
        <w:t xml:space="preserve"> </w:t>
      </w:r>
      <w:r w:rsidRPr="00723884">
        <w:rPr>
          <w:bCs/>
          <w:sz w:val="30"/>
          <w:szCs w:val="30"/>
        </w:rPr>
        <w:t>исчисляется по формуле:</w:t>
      </w:r>
    </w:p>
    <w:p w:rsidR="004F29DC" w:rsidRPr="00D75A9B" w:rsidRDefault="004F29DC" w:rsidP="004F29DC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4F29DC" w:rsidRPr="00D75A9B" w:rsidRDefault="005A21E9" w:rsidP="000E0DCA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4F29DC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4F29DC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4F29DC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4F29DC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4F29DC" w:rsidRPr="00D75A9B">
        <w:rPr>
          <w:rStyle w:val="a4"/>
          <w:b w:val="0"/>
          <w:bCs w:val="0"/>
          <w:sz w:val="30"/>
          <w:szCs w:val="30"/>
        </w:rPr>
        <w:t>,</w:t>
      </w:r>
    </w:p>
    <w:p w:rsidR="004F29DC" w:rsidRDefault="004F29DC" w:rsidP="004F29DC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4F29DC" w:rsidRPr="00D75A9B" w:rsidRDefault="004F29DC" w:rsidP="004F29DC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4F29DC" w:rsidRPr="00D75A9B" w:rsidRDefault="004F29DC" w:rsidP="004F29DC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4F29DC" w:rsidRPr="00D75A9B" w:rsidRDefault="004F29DC" w:rsidP="004F29DC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0"/>
          <w:sz w:val="30"/>
          <w:szCs w:val="30"/>
        </w:rPr>
        <w:t>с</w:t>
      </w:r>
      <w:r w:rsidRPr="00D75A9B"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4F29DC" w:rsidRPr="00D75A9B" w:rsidRDefault="004F29DC" w:rsidP="004F29DC">
      <w:pPr>
        <w:widowControl w:val="0"/>
        <w:suppressAutoHyphens w:val="0"/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           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 xml:space="preserve"> 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R="004F29DC" w:rsidRPr="00D75A9B" w:rsidRDefault="004F29DC" w:rsidP="004F29DC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Pr="00D75A9B">
        <w:rPr>
          <w:rStyle w:val="a4"/>
          <w:b w:val="0"/>
          <w:sz w:val="30"/>
          <w:szCs w:val="30"/>
        </w:rPr>
        <w:t>площадь</w:t>
      </w:r>
      <w:proofErr w:type="gramEnd"/>
      <w:r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4F29DC" w:rsidRPr="00D75A9B" w:rsidRDefault="004F29DC" w:rsidP="004F29DC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Pr="00D75A9B">
        <w:rPr>
          <w:rStyle w:val="a4"/>
          <w:b w:val="0"/>
          <w:sz w:val="30"/>
          <w:szCs w:val="30"/>
        </w:rPr>
        <w:t>тута</w:t>
      </w:r>
      <w:proofErr w:type="gramEnd"/>
      <w:r w:rsidRPr="00D75A9B">
        <w:rPr>
          <w:rStyle w:val="a4"/>
          <w:b w:val="0"/>
          <w:sz w:val="30"/>
          <w:szCs w:val="30"/>
        </w:rPr>
        <w:t>), кв. м.</w:t>
      </w:r>
    </w:p>
    <w:p w:rsidR="004F29DC" w:rsidRDefault="004F29DC" w:rsidP="004F29DC">
      <w:pPr>
        <w:jc w:val="center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 сервитут представлен в таблице</w:t>
      </w:r>
      <w:r>
        <w:rPr>
          <w:bCs/>
          <w:sz w:val="30"/>
          <w:szCs w:val="30"/>
        </w:rPr>
        <w:t xml:space="preserve"> 3</w:t>
      </w:r>
      <w:r w:rsidRPr="00D75A9B">
        <w:rPr>
          <w:bCs/>
          <w:sz w:val="30"/>
          <w:szCs w:val="30"/>
        </w:rPr>
        <w:t>.</w:t>
      </w:r>
    </w:p>
    <w:p w:rsidR="00330925" w:rsidRDefault="00330925" w:rsidP="004F29DC">
      <w:pPr>
        <w:jc w:val="center"/>
        <w:rPr>
          <w:bCs/>
          <w:sz w:val="30"/>
          <w:szCs w:val="30"/>
        </w:rPr>
      </w:pPr>
    </w:p>
    <w:p w:rsidR="004F29DC" w:rsidRDefault="004F29DC" w:rsidP="00330925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Таблица 3.</w:t>
      </w:r>
      <w:r w:rsidRPr="00D75A9B">
        <w:rPr>
          <w:sz w:val="30"/>
          <w:szCs w:val="30"/>
        </w:rPr>
        <w:t xml:space="preserve"> </w:t>
      </w:r>
      <w:r w:rsidRPr="00723884">
        <w:rPr>
          <w:sz w:val="30"/>
          <w:szCs w:val="30"/>
        </w:rPr>
        <w:t>Размер платы за публичный сервитут в отношении части земельного участка, находящегося в муниципальной собственности</w:t>
      </w:r>
    </w:p>
    <w:p w:rsidR="004F29DC" w:rsidRDefault="004F29DC" w:rsidP="000E0DCA">
      <w:pPr>
        <w:spacing w:line="192" w:lineRule="auto"/>
        <w:jc w:val="center"/>
        <w:rPr>
          <w:sz w:val="30"/>
          <w:szCs w:val="30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1700"/>
        <w:gridCol w:w="994"/>
        <w:gridCol w:w="994"/>
        <w:gridCol w:w="994"/>
        <w:gridCol w:w="994"/>
        <w:gridCol w:w="1271"/>
      </w:tblGrid>
      <w:tr w:rsidR="00330925" w:rsidRPr="00D75A9B" w:rsidTr="00330925">
        <w:trPr>
          <w:trHeight w:val="1902"/>
        </w:trPr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25" w:rsidRPr="00D75A9B" w:rsidRDefault="00330925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25" w:rsidRDefault="00330925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 xml:space="preserve">Кадастровая стоимость </w:t>
            </w:r>
          </w:p>
          <w:p w:rsidR="00330925" w:rsidRDefault="00330925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 xml:space="preserve">земельного участка, </w:t>
            </w:r>
          </w:p>
          <w:p w:rsidR="00330925" w:rsidRPr="00D75A9B" w:rsidRDefault="00330925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руб. (КСТ)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25" w:rsidRPr="00D75A9B" w:rsidRDefault="00330925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r w:rsidRPr="00D75A9B">
              <w:t>ь</w:t>
            </w:r>
            <w:r w:rsidRPr="00D75A9B">
              <w:t>ного участка,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</w:t>
            </w:r>
            <w:proofErr w:type="gramStart"/>
            <w:r w:rsidRPr="00BA6998">
              <w:rPr>
                <w:bCs/>
                <w:vertAlign w:val="subscript"/>
              </w:rPr>
              <w:t>у</w:t>
            </w:r>
            <w:proofErr w:type="spellEnd"/>
            <w:proofErr w:type="gram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25" w:rsidRDefault="00330925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</w:t>
            </w:r>
            <w:r w:rsidRPr="00D75A9B">
              <w:t>и</w:t>
            </w:r>
            <w:r w:rsidRPr="00D75A9B">
              <w:t xml:space="preserve">тута, </w:t>
            </w:r>
          </w:p>
          <w:p w:rsidR="00330925" w:rsidRPr="00D75A9B" w:rsidRDefault="00330925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925" w:rsidRDefault="00330925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R="00330925" w:rsidRDefault="00330925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 xml:space="preserve">личный </w:t>
            </w:r>
            <w:proofErr w:type="spellStart"/>
            <w:r w:rsidRPr="00D75A9B">
              <w:t>серви</w:t>
            </w:r>
            <w:proofErr w:type="spellEnd"/>
            <w:r>
              <w:t>-</w:t>
            </w:r>
          </w:p>
          <w:p w:rsidR="00330925" w:rsidRDefault="00330925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тут,</w:t>
            </w:r>
          </w:p>
          <w:p w:rsidR="00330925" w:rsidRPr="00D75A9B" w:rsidRDefault="00330925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% (К)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925" w:rsidRDefault="00330925" w:rsidP="000E0DCA">
            <w:pPr>
              <w:spacing w:line="192" w:lineRule="auto"/>
              <w:ind w:left="-57" w:right="-57"/>
              <w:jc w:val="center"/>
            </w:pPr>
            <w:r w:rsidRPr="002C64D7">
              <w:t xml:space="preserve">Размер платы </w:t>
            </w:r>
          </w:p>
          <w:p w:rsidR="00330925" w:rsidRDefault="00330925" w:rsidP="000E0DCA">
            <w:pPr>
              <w:spacing w:line="192" w:lineRule="auto"/>
              <w:ind w:left="-57" w:right="-57"/>
              <w:jc w:val="center"/>
            </w:pPr>
            <w:r w:rsidRPr="002C64D7">
              <w:t xml:space="preserve">за </w:t>
            </w:r>
            <w:proofErr w:type="spellStart"/>
            <w:proofErr w:type="gramStart"/>
            <w:r w:rsidRPr="002C64D7">
              <w:t>пуб</w:t>
            </w:r>
            <w:proofErr w:type="spellEnd"/>
            <w:r>
              <w:t>-</w:t>
            </w:r>
            <w:r w:rsidRPr="002C64D7">
              <w:t>личный</w:t>
            </w:r>
            <w:proofErr w:type="gramEnd"/>
            <w:r w:rsidRPr="002C64D7">
              <w:t xml:space="preserve"> </w:t>
            </w:r>
            <w:proofErr w:type="spellStart"/>
            <w:r w:rsidRPr="002C64D7">
              <w:t>серви</w:t>
            </w:r>
            <w:proofErr w:type="spellEnd"/>
            <w:r>
              <w:t>-</w:t>
            </w:r>
          </w:p>
          <w:p w:rsidR="00330925" w:rsidRDefault="00330925" w:rsidP="000E0DCA">
            <w:pPr>
              <w:spacing w:line="192" w:lineRule="auto"/>
              <w:ind w:left="-57" w:right="-57"/>
              <w:jc w:val="center"/>
            </w:pPr>
            <w:r w:rsidRPr="002C64D7">
              <w:t xml:space="preserve">тут </w:t>
            </w:r>
          </w:p>
          <w:p w:rsidR="00330925" w:rsidRDefault="00330925" w:rsidP="000E0DCA">
            <w:pPr>
              <w:spacing w:line="192" w:lineRule="auto"/>
              <w:ind w:left="-57" w:right="-57"/>
              <w:jc w:val="center"/>
            </w:pPr>
            <w:r w:rsidRPr="002C64D7">
              <w:t xml:space="preserve">в год, </w:t>
            </w:r>
          </w:p>
          <w:p w:rsidR="00330925" w:rsidRPr="002C64D7" w:rsidRDefault="00330925" w:rsidP="000E0DCA">
            <w:pPr>
              <w:spacing w:line="192" w:lineRule="auto"/>
              <w:ind w:left="-57" w:right="-57"/>
              <w:jc w:val="center"/>
            </w:pPr>
            <w:r w:rsidRPr="002C64D7">
              <w:t>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w="6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925" w:rsidRPr="00F86825" w:rsidRDefault="00330925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F86825">
              <w:t>Размер</w:t>
            </w:r>
          </w:p>
          <w:p w:rsidR="00330925" w:rsidRPr="00F86825" w:rsidRDefault="00330925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F86825">
              <w:t>платы</w:t>
            </w:r>
          </w:p>
          <w:p w:rsidR="00330925" w:rsidRPr="00F86825" w:rsidRDefault="00330925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R="00330925" w:rsidRPr="002C64D7" w:rsidRDefault="00330925" w:rsidP="000E0DCA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</w:t>
            </w:r>
            <w:r w:rsidRPr="00330925">
              <w:rPr>
                <w:vertAlign w:val="subscript"/>
              </w:rPr>
              <w:t>п</w:t>
            </w:r>
            <w:proofErr w:type="spellEnd"/>
            <w:r w:rsidRPr="002C64D7">
              <w:t>)</w:t>
            </w:r>
          </w:p>
        </w:tc>
      </w:tr>
      <w:tr w:rsidR="00330925" w:rsidRPr="00FA2984" w:rsidTr="00330925"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925" w:rsidRDefault="00330925" w:rsidP="00330925">
            <w:pPr>
              <w:ind w:left="-57" w:right="-57"/>
              <w:jc w:val="center"/>
            </w:pPr>
            <w:r w:rsidRPr="004F29DC">
              <w:t>24:50:0300240:424</w:t>
            </w:r>
            <w:r>
              <w:t>;</w:t>
            </w:r>
          </w:p>
          <w:p w:rsidR="00330925" w:rsidRDefault="00330925" w:rsidP="00330925">
            <w:pPr>
              <w:ind w:left="-57" w:right="-57"/>
              <w:jc w:val="center"/>
            </w:pPr>
            <w:r w:rsidRPr="00625952">
              <w:t>24:50:0000000:252557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925" w:rsidRDefault="00330925" w:rsidP="00330925">
            <w:pPr>
              <w:ind w:left="-57"/>
              <w:jc w:val="right"/>
            </w:pPr>
            <w:r>
              <w:t>5 006 961,96</w:t>
            </w:r>
          </w:p>
          <w:p w:rsidR="00330925" w:rsidRDefault="00330925" w:rsidP="00330925">
            <w:pPr>
              <w:ind w:left="-57"/>
              <w:jc w:val="right"/>
            </w:pPr>
            <w:r>
              <w:t>39 841 526,82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925" w:rsidRDefault="00330925" w:rsidP="00330925">
            <w:pPr>
              <w:ind w:left="-57" w:right="-57"/>
              <w:jc w:val="center"/>
            </w:pPr>
            <w:r>
              <w:t>4 818</w:t>
            </w:r>
          </w:p>
          <w:p w:rsidR="00330925" w:rsidRDefault="00330925" w:rsidP="00330925">
            <w:pPr>
              <w:ind w:left="-57" w:right="-57"/>
              <w:jc w:val="center"/>
            </w:pPr>
            <w:r>
              <w:t>29 046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925" w:rsidRDefault="00330925" w:rsidP="00330925">
            <w:pPr>
              <w:ind w:left="-57" w:right="-57"/>
              <w:jc w:val="center"/>
            </w:pPr>
            <w:r>
              <w:t>10</w:t>
            </w:r>
          </w:p>
          <w:p w:rsidR="00330925" w:rsidRDefault="00330925" w:rsidP="00330925">
            <w:pPr>
              <w:ind w:left="-57" w:right="-57"/>
              <w:jc w:val="center"/>
            </w:pPr>
            <w:r>
              <w:t>44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925" w:rsidRPr="00C9036A" w:rsidRDefault="00330925" w:rsidP="00330925">
            <w:pPr>
              <w:ind w:left="-57" w:right="-57"/>
              <w:jc w:val="center"/>
            </w:pPr>
            <w:r>
              <w:t>0,01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925" w:rsidRDefault="00330925" w:rsidP="00330925">
            <w:pPr>
              <w:ind w:left="-57" w:right="-57"/>
              <w:jc w:val="center"/>
            </w:pPr>
            <w:r>
              <w:t>1,04</w:t>
            </w:r>
          </w:p>
          <w:p w:rsidR="00330925" w:rsidRDefault="00330925" w:rsidP="00330925">
            <w:pPr>
              <w:ind w:left="-57" w:right="-57"/>
              <w:jc w:val="center"/>
            </w:pPr>
            <w:r>
              <w:t>6,04</w:t>
            </w:r>
          </w:p>
        </w:tc>
        <w:tc>
          <w:tcPr>
            <w:tcW w:w="6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925" w:rsidRDefault="00330925" w:rsidP="00330925">
            <w:pPr>
              <w:ind w:left="-57" w:right="57"/>
              <w:jc w:val="right"/>
            </w:pPr>
            <w:r>
              <w:t>50,96</w:t>
            </w:r>
          </w:p>
          <w:p w:rsidR="00330925" w:rsidRDefault="00330925" w:rsidP="00330925">
            <w:pPr>
              <w:ind w:left="-57" w:right="57"/>
              <w:jc w:val="right"/>
            </w:pPr>
            <w:r>
              <w:t>295,96</w:t>
            </w:r>
          </w:p>
        </w:tc>
      </w:tr>
    </w:tbl>
    <w:p w:rsidR="004F29DC" w:rsidRDefault="004F29DC" w:rsidP="004F29DC">
      <w:pPr>
        <w:suppressAutoHyphens w:val="0"/>
        <w:ind w:firstLine="709"/>
        <w:jc w:val="both"/>
        <w:rPr>
          <w:sz w:val="30"/>
          <w:szCs w:val="30"/>
        </w:rPr>
      </w:pPr>
    </w:p>
    <w:p w:rsidR="004F29DC" w:rsidRDefault="004F29DC" w:rsidP="004F29D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Банковские реквизиты для оплаты</w:t>
      </w:r>
      <w:r w:rsidRPr="00330925">
        <w:rPr>
          <w:sz w:val="30"/>
          <w:szCs w:val="30"/>
        </w:rPr>
        <w:t>:</w:t>
      </w:r>
    </w:p>
    <w:p w:rsidR="004F29DC" w:rsidRDefault="004F29DC" w:rsidP="004F29D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УФК по Красноярскому краю (департамент муниципального имущества и земельных отношений администрации города </w:t>
      </w:r>
      <w:proofErr w:type="spellStart"/>
      <w:proofErr w:type="gramStart"/>
      <w:r>
        <w:rPr>
          <w:sz w:val="30"/>
          <w:szCs w:val="30"/>
        </w:rPr>
        <w:t>Крас</w:t>
      </w:r>
      <w:r w:rsidR="00330925">
        <w:rPr>
          <w:sz w:val="30"/>
          <w:szCs w:val="30"/>
        </w:rPr>
        <w:t>-</w:t>
      </w:r>
      <w:r>
        <w:rPr>
          <w:sz w:val="30"/>
          <w:szCs w:val="30"/>
        </w:rPr>
        <w:t>ноярска</w:t>
      </w:r>
      <w:proofErr w:type="spellEnd"/>
      <w:proofErr w:type="gramEnd"/>
      <w:r>
        <w:rPr>
          <w:sz w:val="30"/>
          <w:szCs w:val="30"/>
        </w:rPr>
        <w:t>);</w:t>
      </w:r>
    </w:p>
    <w:p w:rsidR="004F29DC" w:rsidRDefault="004F29DC" w:rsidP="004F29D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ИНН 2466010657/КПП 246601001, ОКТМО 04701000;</w:t>
      </w:r>
    </w:p>
    <w:p w:rsidR="004F29DC" w:rsidRDefault="004F29DC" w:rsidP="004F29D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R="004F29DC" w:rsidRDefault="004F29DC" w:rsidP="004F29D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 получателя: Отд</w:t>
      </w:r>
      <w:r w:rsidR="00330925">
        <w:rPr>
          <w:sz w:val="30"/>
          <w:szCs w:val="30"/>
        </w:rPr>
        <w:t>еление Красноярск Банка России/</w:t>
      </w:r>
      <w:r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R="004F29DC" w:rsidRDefault="004F29DC" w:rsidP="004F29D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R="004F29DC" w:rsidRDefault="004F29DC" w:rsidP="004F29D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905 111 </w:t>
      </w:r>
      <w:r w:rsidRPr="00625952">
        <w:rPr>
          <w:sz w:val="30"/>
          <w:szCs w:val="30"/>
        </w:rPr>
        <w:t xml:space="preserve">05420 </w:t>
      </w:r>
      <w:r>
        <w:rPr>
          <w:sz w:val="30"/>
          <w:szCs w:val="30"/>
        </w:rPr>
        <w:t>04 0000 120;</w:t>
      </w:r>
    </w:p>
    <w:p w:rsidR="004F29DC" w:rsidRDefault="004F29DC" w:rsidP="004F29D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R="00DE30C1" w:rsidRPr="00305B92" w:rsidRDefault="00625952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4</w:t>
      </w:r>
      <w:r w:rsidR="00DE30C1">
        <w:rPr>
          <w:sz w:val="30"/>
          <w:szCs w:val="30"/>
        </w:rPr>
        <w:t xml:space="preserve">. </w:t>
      </w:r>
      <w:r w:rsidR="008F25BE" w:rsidRPr="008F25BE">
        <w:rPr>
          <w:rStyle w:val="a4"/>
          <w:b w:val="0"/>
          <w:sz w:val="30"/>
          <w:szCs w:val="30"/>
        </w:rPr>
        <w:t>Плата за публичный сервитут вносит</w:t>
      </w:r>
      <w:r w:rsidR="008F25BE">
        <w:rPr>
          <w:rStyle w:val="a4"/>
          <w:b w:val="0"/>
          <w:sz w:val="30"/>
          <w:szCs w:val="30"/>
        </w:rPr>
        <w:t>ся обладателем публичного серви</w:t>
      </w:r>
      <w:r w:rsidR="008F25BE" w:rsidRPr="008F25BE">
        <w:rPr>
          <w:rStyle w:val="a4"/>
          <w:b w:val="0"/>
          <w:sz w:val="30"/>
          <w:szCs w:val="30"/>
        </w:rPr>
        <w:t>тута единовременным платежом не п</w:t>
      </w:r>
      <w:r w:rsidR="008F25BE">
        <w:rPr>
          <w:rStyle w:val="a4"/>
          <w:b w:val="0"/>
          <w:sz w:val="30"/>
          <w:szCs w:val="30"/>
        </w:rPr>
        <w:t>озднее шести месяцев со дня при</w:t>
      </w:r>
      <w:r w:rsidR="008F25BE" w:rsidRPr="008F25BE">
        <w:rPr>
          <w:rStyle w:val="a4"/>
          <w:b w:val="0"/>
          <w:sz w:val="30"/>
          <w:szCs w:val="30"/>
        </w:rPr>
        <w:t>нятия решения об установлении публичного сервитута.</w:t>
      </w:r>
    </w:p>
    <w:p w:rsidR="001C1600" w:rsidRDefault="001C1600" w:rsidP="009846C4">
      <w:pPr>
        <w:pBdr>
          <w:bottom w:val="single" w:sz="4" w:space="1" w:color="auto"/>
        </w:pBdr>
        <w:jc w:val="both"/>
        <w:rPr>
          <w:sz w:val="30"/>
          <w:szCs w:val="30"/>
        </w:rPr>
      </w:pPr>
    </w:p>
    <w:sectPr w:rsidR="001C1600" w:rsidSect="00012BC9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E9" w:rsidRDefault="005A21E9">
      <w:r>
        <w:separator/>
      </w:r>
    </w:p>
  </w:endnote>
  <w:endnote w:type="continuationSeparator" w:id="0">
    <w:p w:rsidR="005A21E9" w:rsidRDefault="005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E9" w:rsidRDefault="005A21E9">
      <w:r>
        <w:rPr>
          <w:color w:val="000000"/>
        </w:rPr>
        <w:separator/>
      </w:r>
    </w:p>
  </w:footnote>
  <w:footnote w:type="continuationSeparator" w:id="0">
    <w:p w:rsidR="005A21E9" w:rsidRDefault="005A2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68" w:rsidRPr="000D7A1C" w:rsidRDefault="000D7A1C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253B4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57A"/>
    <w:multiLevelType w:val="hybridMultilevel"/>
    <w:tmpl w:val="6D6A0392"/>
    <w:lvl w:ilvl="0" w:tplc="B25E3ECC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96B62DB"/>
    <w:multiLevelType w:val="hybridMultilevel"/>
    <w:tmpl w:val="6728D1DC"/>
    <w:lvl w:ilvl="0" w:tplc="E4DA22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B97703"/>
    <w:multiLevelType w:val="hybridMultilevel"/>
    <w:tmpl w:val="F08CBB92"/>
    <w:lvl w:ilvl="0" w:tplc="28B628B4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6CEF6C3C"/>
    <w:multiLevelType w:val="hybridMultilevel"/>
    <w:tmpl w:val="592C7D2C"/>
    <w:lvl w:ilvl="0" w:tplc="A0FC73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12BC9"/>
    <w:rsid w:val="00024514"/>
    <w:rsid w:val="000504CD"/>
    <w:rsid w:val="00056777"/>
    <w:rsid w:val="00087F10"/>
    <w:rsid w:val="000A2556"/>
    <w:rsid w:val="000D7A1C"/>
    <w:rsid w:val="000E0DCA"/>
    <w:rsid w:val="000F2F26"/>
    <w:rsid w:val="00114E39"/>
    <w:rsid w:val="00124936"/>
    <w:rsid w:val="00131518"/>
    <w:rsid w:val="00141D39"/>
    <w:rsid w:val="001652B6"/>
    <w:rsid w:val="00166F62"/>
    <w:rsid w:val="00167691"/>
    <w:rsid w:val="0017309F"/>
    <w:rsid w:val="00183265"/>
    <w:rsid w:val="001A7636"/>
    <w:rsid w:val="001C1600"/>
    <w:rsid w:val="001E327B"/>
    <w:rsid w:val="001E7A22"/>
    <w:rsid w:val="001F0FFE"/>
    <w:rsid w:val="001F1C83"/>
    <w:rsid w:val="00226EA2"/>
    <w:rsid w:val="002324E5"/>
    <w:rsid w:val="00241FC2"/>
    <w:rsid w:val="00247E3F"/>
    <w:rsid w:val="002515C9"/>
    <w:rsid w:val="00260013"/>
    <w:rsid w:val="00267492"/>
    <w:rsid w:val="00267A28"/>
    <w:rsid w:val="00270F37"/>
    <w:rsid w:val="00285B32"/>
    <w:rsid w:val="00293D16"/>
    <w:rsid w:val="00295B70"/>
    <w:rsid w:val="0029706B"/>
    <w:rsid w:val="002A3A7B"/>
    <w:rsid w:val="002A3A94"/>
    <w:rsid w:val="002C5303"/>
    <w:rsid w:val="002D567E"/>
    <w:rsid w:val="002D7F66"/>
    <w:rsid w:val="002F5932"/>
    <w:rsid w:val="002F6C91"/>
    <w:rsid w:val="00304BA2"/>
    <w:rsid w:val="00305B92"/>
    <w:rsid w:val="003263D3"/>
    <w:rsid w:val="00330925"/>
    <w:rsid w:val="003371E0"/>
    <w:rsid w:val="0034563D"/>
    <w:rsid w:val="00381AF7"/>
    <w:rsid w:val="00397D24"/>
    <w:rsid w:val="003A1BE4"/>
    <w:rsid w:val="003A41F2"/>
    <w:rsid w:val="003A6109"/>
    <w:rsid w:val="003B3549"/>
    <w:rsid w:val="003C077F"/>
    <w:rsid w:val="003F2D2C"/>
    <w:rsid w:val="0041547D"/>
    <w:rsid w:val="004254B3"/>
    <w:rsid w:val="0043638D"/>
    <w:rsid w:val="00442E4B"/>
    <w:rsid w:val="004464D8"/>
    <w:rsid w:val="004537BB"/>
    <w:rsid w:val="00454900"/>
    <w:rsid w:val="004553E9"/>
    <w:rsid w:val="00457D03"/>
    <w:rsid w:val="00483285"/>
    <w:rsid w:val="004A3127"/>
    <w:rsid w:val="004B2E82"/>
    <w:rsid w:val="004B337F"/>
    <w:rsid w:val="004C68F5"/>
    <w:rsid w:val="004E19C0"/>
    <w:rsid w:val="004F29DC"/>
    <w:rsid w:val="005027B2"/>
    <w:rsid w:val="005136F7"/>
    <w:rsid w:val="00515346"/>
    <w:rsid w:val="00523966"/>
    <w:rsid w:val="00547B46"/>
    <w:rsid w:val="00556005"/>
    <w:rsid w:val="00566892"/>
    <w:rsid w:val="00574F45"/>
    <w:rsid w:val="00580A7E"/>
    <w:rsid w:val="005A21E9"/>
    <w:rsid w:val="005D4F73"/>
    <w:rsid w:val="005E001E"/>
    <w:rsid w:val="005E091B"/>
    <w:rsid w:val="005E0AB2"/>
    <w:rsid w:val="005E20DA"/>
    <w:rsid w:val="005F186E"/>
    <w:rsid w:val="005F42FC"/>
    <w:rsid w:val="005F56FD"/>
    <w:rsid w:val="00601F63"/>
    <w:rsid w:val="00605B7C"/>
    <w:rsid w:val="00625952"/>
    <w:rsid w:val="00630B13"/>
    <w:rsid w:val="00633E4C"/>
    <w:rsid w:val="006573A5"/>
    <w:rsid w:val="00666C10"/>
    <w:rsid w:val="0067402F"/>
    <w:rsid w:val="00675273"/>
    <w:rsid w:val="0068418B"/>
    <w:rsid w:val="00684865"/>
    <w:rsid w:val="006879E9"/>
    <w:rsid w:val="00693B3A"/>
    <w:rsid w:val="006E3F3C"/>
    <w:rsid w:val="00704567"/>
    <w:rsid w:val="00710BA9"/>
    <w:rsid w:val="0072463B"/>
    <w:rsid w:val="007253B4"/>
    <w:rsid w:val="00730356"/>
    <w:rsid w:val="007457F2"/>
    <w:rsid w:val="0076098E"/>
    <w:rsid w:val="00761F89"/>
    <w:rsid w:val="007A09F1"/>
    <w:rsid w:val="007A2A16"/>
    <w:rsid w:val="007A6A8C"/>
    <w:rsid w:val="007A77D2"/>
    <w:rsid w:val="007D0E7A"/>
    <w:rsid w:val="007D2D04"/>
    <w:rsid w:val="007D7217"/>
    <w:rsid w:val="007E0A61"/>
    <w:rsid w:val="007E3366"/>
    <w:rsid w:val="007E4757"/>
    <w:rsid w:val="007E745A"/>
    <w:rsid w:val="00823626"/>
    <w:rsid w:val="00831C72"/>
    <w:rsid w:val="008471B9"/>
    <w:rsid w:val="008944CF"/>
    <w:rsid w:val="0089584C"/>
    <w:rsid w:val="008D596A"/>
    <w:rsid w:val="008D5FED"/>
    <w:rsid w:val="008D7423"/>
    <w:rsid w:val="008E4078"/>
    <w:rsid w:val="008F25BE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540C8"/>
    <w:rsid w:val="009636E2"/>
    <w:rsid w:val="00965247"/>
    <w:rsid w:val="00973A9B"/>
    <w:rsid w:val="00982ACE"/>
    <w:rsid w:val="009846C4"/>
    <w:rsid w:val="009932A9"/>
    <w:rsid w:val="009A202D"/>
    <w:rsid w:val="009A2621"/>
    <w:rsid w:val="009E7211"/>
    <w:rsid w:val="00A11357"/>
    <w:rsid w:val="00A2773B"/>
    <w:rsid w:val="00A27F17"/>
    <w:rsid w:val="00A4125D"/>
    <w:rsid w:val="00AC1DF5"/>
    <w:rsid w:val="00AD74D9"/>
    <w:rsid w:val="00AF6465"/>
    <w:rsid w:val="00B16147"/>
    <w:rsid w:val="00B24985"/>
    <w:rsid w:val="00B27D96"/>
    <w:rsid w:val="00B305AB"/>
    <w:rsid w:val="00B32308"/>
    <w:rsid w:val="00B37FF8"/>
    <w:rsid w:val="00B719C8"/>
    <w:rsid w:val="00B82538"/>
    <w:rsid w:val="00B879F6"/>
    <w:rsid w:val="00B91F7B"/>
    <w:rsid w:val="00B94249"/>
    <w:rsid w:val="00BB5092"/>
    <w:rsid w:val="00BC4DCE"/>
    <w:rsid w:val="00BD3583"/>
    <w:rsid w:val="00BE31F4"/>
    <w:rsid w:val="00BF0CD1"/>
    <w:rsid w:val="00C06410"/>
    <w:rsid w:val="00C117B4"/>
    <w:rsid w:val="00C228C5"/>
    <w:rsid w:val="00C31592"/>
    <w:rsid w:val="00C56AEA"/>
    <w:rsid w:val="00C6295D"/>
    <w:rsid w:val="00C706CD"/>
    <w:rsid w:val="00C73A21"/>
    <w:rsid w:val="00C831B0"/>
    <w:rsid w:val="00C83B6B"/>
    <w:rsid w:val="00C95B43"/>
    <w:rsid w:val="00C96F13"/>
    <w:rsid w:val="00CE1C5E"/>
    <w:rsid w:val="00CE59DD"/>
    <w:rsid w:val="00D2195C"/>
    <w:rsid w:val="00D35A98"/>
    <w:rsid w:val="00D53DFF"/>
    <w:rsid w:val="00D549D4"/>
    <w:rsid w:val="00D57182"/>
    <w:rsid w:val="00D71DD8"/>
    <w:rsid w:val="00D85773"/>
    <w:rsid w:val="00D87373"/>
    <w:rsid w:val="00D87D55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46187"/>
    <w:rsid w:val="00E77346"/>
    <w:rsid w:val="00E9163B"/>
    <w:rsid w:val="00E95EA6"/>
    <w:rsid w:val="00E96B24"/>
    <w:rsid w:val="00EA2614"/>
    <w:rsid w:val="00EB74D5"/>
    <w:rsid w:val="00EC15BB"/>
    <w:rsid w:val="00EC3A80"/>
    <w:rsid w:val="00EE6F07"/>
    <w:rsid w:val="00F07B4E"/>
    <w:rsid w:val="00F410EE"/>
    <w:rsid w:val="00F60A40"/>
    <w:rsid w:val="00F64E68"/>
    <w:rsid w:val="00F66FE4"/>
    <w:rsid w:val="00F838AA"/>
    <w:rsid w:val="00FA3691"/>
    <w:rsid w:val="00FA42B6"/>
    <w:rsid w:val="00FB517B"/>
    <w:rsid w:val="00FC693B"/>
    <w:rsid w:val="00FD38C8"/>
    <w:rsid w:val="00FD6BEB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FDADC83-E281-4CD9-825D-9B09A91B37BC}"/>
</file>

<file path=customXml/itemProps2.xml><?xml version="1.0" encoding="utf-8"?>
<ds:datastoreItem xmlns:ds="http://schemas.openxmlformats.org/officeDocument/2006/customXml" ds:itemID="{FD88DE44-E315-4F61-B982-3927E80462E6}"/>
</file>

<file path=customXml/itemProps3.xml><?xml version="1.0" encoding="utf-8"?>
<ds:datastoreItem xmlns:ds="http://schemas.openxmlformats.org/officeDocument/2006/customXml" ds:itemID="{4A527ED3-22D5-4AF3-90D0-6BF37E409252}"/>
</file>

<file path=customXml/itemProps4.xml><?xml version="1.0" encoding="utf-8"?>
<ds:datastoreItem xmlns:ds="http://schemas.openxmlformats.org/officeDocument/2006/customXml" ds:itemID="{559E11CF-8C0E-4C0B-B139-D38EF4F94D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прилож. 2</dc:title>
  <dc:creator>Jon</dc:creator>
  <cp:lastModifiedBy>Филимоненко Светлана Игоревна</cp:lastModifiedBy>
  <cp:revision>4</cp:revision>
  <cp:lastPrinted>2024-05-21T07:37:00Z</cp:lastPrinted>
  <dcterms:created xsi:type="dcterms:W3CDTF">2025-02-26T03:50:00Z</dcterms:created>
  <dcterms:modified xsi:type="dcterms:W3CDTF">2025-02-26T04:50:00Z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